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C60A3" w14:textId="55475C2F" w:rsidR="00E13481" w:rsidRDefault="003D648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Individual Project</w:t>
      </w:r>
    </w:p>
    <w:p w14:paraId="2DA85051" w14:textId="10B6BF20" w:rsidR="003879A0" w:rsidRDefault="003879A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Peer Review Instructions</w:t>
      </w:r>
    </w:p>
    <w:p w14:paraId="251C1AD2" w14:textId="77777777" w:rsidR="003D6485" w:rsidRDefault="003D6485"/>
    <w:p w14:paraId="423DAB41" w14:textId="4CFCF931" w:rsidR="00910F6B" w:rsidRDefault="003879A0" w:rsidP="00910F6B">
      <w:pPr>
        <w:pStyle w:val="Heading1"/>
      </w:pPr>
      <w:r>
        <w:t>Peer Review Process</w:t>
      </w:r>
    </w:p>
    <w:p w14:paraId="1FF0B494" w14:textId="56B55ECB" w:rsidR="003879A0" w:rsidRDefault="003879A0" w:rsidP="003879A0">
      <w:pPr>
        <w:pStyle w:val="ListParagraph"/>
        <w:numPr>
          <w:ilvl w:val="0"/>
          <w:numId w:val="12"/>
        </w:numPr>
      </w:pPr>
      <w:r>
        <w:t xml:space="preserve">Watch </w:t>
      </w:r>
      <w:hyperlink r:id="rId8" w:history="1">
        <w:r w:rsidRPr="003879A0">
          <w:rPr>
            <w:rStyle w:val="Hyperlink"/>
          </w:rPr>
          <w:t>this Canvas tutorial video</w:t>
        </w:r>
      </w:hyperlink>
      <w:r>
        <w:t xml:space="preserve"> to learn how to add comments to a submissions, submit peer review, and view peer review feedback on your own assignment.</w:t>
      </w:r>
    </w:p>
    <w:p w14:paraId="07027601" w14:textId="2D137AAB" w:rsidR="003879A0" w:rsidRDefault="003879A0" w:rsidP="003879A0">
      <w:pPr>
        <w:pStyle w:val="ListParagraph"/>
        <w:numPr>
          <w:ilvl w:val="0"/>
          <w:numId w:val="12"/>
        </w:numPr>
      </w:pPr>
      <w:r>
        <w:t>You must leave at least o</w:t>
      </w:r>
      <w:r w:rsidR="00936A13">
        <w:t>ne comment</w:t>
      </w:r>
      <w:r>
        <w:t xml:space="preserve"> for Canvas to consider your peer review completed.</w:t>
      </w:r>
    </w:p>
    <w:p w14:paraId="19C45C86" w14:textId="33B824E2" w:rsidR="003879A0" w:rsidRDefault="003879A0" w:rsidP="003879A0">
      <w:pPr>
        <w:pStyle w:val="ListParagraph"/>
        <w:numPr>
          <w:ilvl w:val="0"/>
          <w:numId w:val="12"/>
        </w:numPr>
      </w:pPr>
      <w:r>
        <w:t>You should prepare a review report</w:t>
      </w:r>
      <w:r w:rsidR="00936A13">
        <w:t>, typically half a page to two pages, summarizing your review comments.</w:t>
      </w:r>
    </w:p>
    <w:p w14:paraId="33912A3D" w14:textId="77777777" w:rsidR="00B61AC9" w:rsidRDefault="00936A13" w:rsidP="003879A0">
      <w:pPr>
        <w:pStyle w:val="ListParagraph"/>
        <w:numPr>
          <w:ilvl w:val="0"/>
          <w:numId w:val="12"/>
        </w:numPr>
      </w:pPr>
      <w:r>
        <w:t xml:space="preserve">Upload your peer review report </w:t>
      </w:r>
    </w:p>
    <w:p w14:paraId="01A9BA1E" w14:textId="01082E3C" w:rsidR="00B61AC9" w:rsidRDefault="00936A13" w:rsidP="00B61AC9">
      <w:pPr>
        <w:pStyle w:val="ListParagraph"/>
        <w:numPr>
          <w:ilvl w:val="0"/>
          <w:numId w:val="13"/>
        </w:numPr>
        <w:spacing w:after="0"/>
      </w:pPr>
      <w:proofErr w:type="gramStart"/>
      <w:r>
        <w:t>through</w:t>
      </w:r>
      <w:proofErr w:type="gramEnd"/>
      <w:r>
        <w:t xml:space="preserve"> the IP D2 peer review as an attachment (see figure below</w:t>
      </w:r>
      <w:r w:rsidR="00B61AC9">
        <w:t>)</w:t>
      </w:r>
      <w:r>
        <w:t xml:space="preserve">.  This </w:t>
      </w:r>
      <w:r w:rsidR="00B61AC9">
        <w:t>allows</w:t>
      </w:r>
      <w:r>
        <w:t xml:space="preserve"> your fellow student</w:t>
      </w:r>
      <w:r w:rsidR="00B61AC9">
        <w:t>s</w:t>
      </w:r>
      <w:r>
        <w:t xml:space="preserve"> to see</w:t>
      </w:r>
      <w:r w:rsidR="00B61AC9">
        <w:t xml:space="preserve"> your review report.</w:t>
      </w:r>
    </w:p>
    <w:p w14:paraId="31E26028" w14:textId="548FA663" w:rsidR="00B61AC9" w:rsidRDefault="00B61AC9" w:rsidP="00B61AC9">
      <w:pPr>
        <w:pStyle w:val="ListParagraph"/>
        <w:spacing w:after="0"/>
        <w:ind w:left="1800"/>
      </w:pPr>
      <w:r>
        <w:rPr>
          <w:noProof/>
        </w:rPr>
        <w:drawing>
          <wp:inline distT="0" distB="0" distL="0" distR="0" wp14:anchorId="25EF10BA" wp14:editId="47D86A98">
            <wp:extent cx="3897931" cy="2070151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1289" cy="207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F99C5" w14:textId="77777777" w:rsidR="00B61AC9" w:rsidRPr="00B61AC9" w:rsidRDefault="00936A13" w:rsidP="00C10E40">
      <w:pPr>
        <w:spacing w:before="120" w:after="120"/>
        <w:ind w:left="1080"/>
        <w:rPr>
          <w:b/>
        </w:rPr>
      </w:pPr>
      <w:r w:rsidRPr="00B61AC9">
        <w:rPr>
          <w:b/>
        </w:rPr>
        <w:t xml:space="preserve">AND </w:t>
      </w:r>
    </w:p>
    <w:p w14:paraId="68794A3B" w14:textId="3E21734C" w:rsidR="00936A13" w:rsidRDefault="00936A13" w:rsidP="00B61AC9">
      <w:pPr>
        <w:pStyle w:val="ListParagraph"/>
        <w:numPr>
          <w:ilvl w:val="0"/>
          <w:numId w:val="13"/>
        </w:numPr>
      </w:pPr>
      <w:proofErr w:type="gramStart"/>
      <w:r>
        <w:t>through</w:t>
      </w:r>
      <w:proofErr w:type="gramEnd"/>
      <w:r>
        <w:t xml:space="preserve"> </w:t>
      </w:r>
      <w:r w:rsidR="00B61AC9">
        <w:t>the IP D3 submission portal.  This allows the teaching team to grade your peer review report.</w:t>
      </w:r>
    </w:p>
    <w:p w14:paraId="60D2AA25" w14:textId="0CD639B7" w:rsidR="00B61AC9" w:rsidRDefault="00B61AC9" w:rsidP="00B61AC9"/>
    <w:p w14:paraId="599CAC89" w14:textId="3B4BBBC8" w:rsidR="00936A13" w:rsidRDefault="00B61AC9" w:rsidP="00B61AC9">
      <w:pPr>
        <w:pStyle w:val="Heading1"/>
      </w:pPr>
      <w:r>
        <w:t>Peer Review Report Guidelines</w:t>
      </w:r>
    </w:p>
    <w:p w14:paraId="7C719F59" w14:textId="77777777" w:rsidR="001C1A9B" w:rsidRDefault="00936A13" w:rsidP="00936A13">
      <w:r>
        <w:t>The reviews should be informed by the grading rubric for D2 and D4 (see Canvas)</w:t>
      </w:r>
      <w:r w:rsidR="00B61AC9">
        <w:t xml:space="preserve">.  </w:t>
      </w:r>
      <w:r>
        <w:t>However, your task</w:t>
      </w:r>
      <w:r w:rsidR="00B61AC9">
        <w:t xml:space="preserve"> </w:t>
      </w:r>
      <w:r>
        <w:t>as a peer reviewer is not to “grade” the project (i.e., there is no need to provide a numerical</w:t>
      </w:r>
      <w:r w:rsidR="00B61AC9">
        <w:t xml:space="preserve"> </w:t>
      </w:r>
      <w:r>
        <w:t>score for each rubric area).</w:t>
      </w:r>
      <w:r w:rsidR="00B61AC9">
        <w:t xml:space="preserve">  </w:t>
      </w:r>
      <w:r>
        <w:t>The task of the peer reviewer is to write comments for each of</w:t>
      </w:r>
      <w:r w:rsidR="00B61AC9">
        <w:t xml:space="preserve"> </w:t>
      </w:r>
      <w:r>
        <w:t xml:space="preserve">the </w:t>
      </w:r>
      <w:r w:rsidR="00B61AC9">
        <w:t>four</w:t>
      </w:r>
      <w:r>
        <w:t xml:space="preserve"> main areas. </w:t>
      </w:r>
      <w:r w:rsidR="00B61AC9">
        <w:t xml:space="preserve"> </w:t>
      </w:r>
      <w:r>
        <w:t>Your main role as reviewer is to provide</w:t>
      </w:r>
      <w:r w:rsidR="00B61AC9">
        <w:t xml:space="preserve"> </w:t>
      </w:r>
      <w:r>
        <w:t xml:space="preserve">feedback on the report. </w:t>
      </w:r>
      <w:r w:rsidR="00B61AC9">
        <w:t xml:space="preserve"> </w:t>
      </w:r>
    </w:p>
    <w:p w14:paraId="5C55D06A" w14:textId="2237620A" w:rsidR="00936A13" w:rsidRDefault="00936A13" w:rsidP="00936A13">
      <w:r>
        <w:t>The best feedback will promote actions</w:t>
      </w:r>
      <w:r w:rsidR="001C1A9B">
        <w:t xml:space="preserve"> </w:t>
      </w:r>
      <w:r>
        <w:t xml:space="preserve">on the part of the author to improve the report. </w:t>
      </w:r>
      <w:r w:rsidR="001C1A9B">
        <w:t xml:space="preserve"> </w:t>
      </w:r>
      <w:r>
        <w:t>As such, subjective</w:t>
      </w:r>
      <w:r w:rsidR="001C1A9B">
        <w:t xml:space="preserve"> </w:t>
      </w:r>
      <w:r>
        <w:t>comments on quality (like “this is great” or “this is not</w:t>
      </w:r>
      <w:r w:rsidR="001C1A9B">
        <w:t xml:space="preserve"> </w:t>
      </w:r>
      <w:r>
        <w:t xml:space="preserve">great”) are not that helpful. </w:t>
      </w:r>
      <w:r w:rsidR="001C1A9B">
        <w:t xml:space="preserve"> </w:t>
      </w:r>
      <w:r>
        <w:t>Comments that give specific suggestions</w:t>
      </w:r>
      <w:r w:rsidR="001C1A9B">
        <w:t xml:space="preserve"> </w:t>
      </w:r>
      <w:r>
        <w:t xml:space="preserve">or specific direction are better. </w:t>
      </w:r>
      <w:r w:rsidR="001C1A9B">
        <w:t xml:space="preserve"> </w:t>
      </w:r>
      <w:r>
        <w:t>As you write your</w:t>
      </w:r>
      <w:r w:rsidR="001C1A9B">
        <w:t xml:space="preserve"> </w:t>
      </w:r>
      <w:r>
        <w:t>comments put yourself in the author’s position of needing to</w:t>
      </w:r>
      <w:r w:rsidR="001C1A9B">
        <w:t xml:space="preserve"> </w:t>
      </w:r>
      <w:r>
        <w:t xml:space="preserve">read those comments and actually do something </w:t>
      </w:r>
      <w:r>
        <w:lastRenderedPageBreak/>
        <w:t>about it. Are you making implementable</w:t>
      </w:r>
      <w:r w:rsidR="001C1A9B">
        <w:t xml:space="preserve"> </w:t>
      </w:r>
      <w:r>
        <w:t>suggestions or are you asking the impossible? Do unto others as you would have them do</w:t>
      </w:r>
      <w:r w:rsidR="001C1A9B">
        <w:t xml:space="preserve"> </w:t>
      </w:r>
      <w:r>
        <w:t>unto you!</w:t>
      </w:r>
    </w:p>
    <w:p w14:paraId="6F928AE4" w14:textId="5998C168" w:rsidR="001C1A9B" w:rsidRDefault="001C1A9B" w:rsidP="001C1A9B">
      <w:r>
        <w:t>The peer reviews do not have to be long to meet a satisfactory level for peer review.  Quality of comments always trumps quantity.  However, if you only have a few sentences, then the likelihood that you have achieved high quality is not very high.  You should try to write at least a few sentences on each of the four main areas (report writing, technical: synthesis, technical: exploration, technical: addressing feedback).</w:t>
      </w:r>
    </w:p>
    <w:p w14:paraId="544090D1" w14:textId="77777777" w:rsidR="001C1A9B" w:rsidRDefault="001C1A9B" w:rsidP="001C1A9B"/>
    <w:p w14:paraId="262A6939" w14:textId="56D134FC" w:rsidR="00BF0A1F" w:rsidRDefault="00BF0A1F" w:rsidP="00BF0A1F">
      <w:pPr>
        <w:pStyle w:val="Heading1"/>
      </w:pPr>
      <w:r>
        <w:t>Grading Rubric</w:t>
      </w:r>
      <w:r w:rsidR="001C1A9B">
        <w:t xml:space="preserve"> for Peer Review Report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3915"/>
        <w:gridCol w:w="3915"/>
      </w:tblGrid>
      <w:tr w:rsidR="00C01AE2" w14:paraId="0337E20D" w14:textId="77777777" w:rsidTr="006F1D20">
        <w:tc>
          <w:tcPr>
            <w:tcW w:w="1525" w:type="dxa"/>
            <w:tcBorders>
              <w:right w:val="nil"/>
            </w:tcBorders>
          </w:tcPr>
          <w:p w14:paraId="6179B01E" w14:textId="77777777" w:rsidR="00C01AE2" w:rsidRPr="00077F7F" w:rsidRDefault="00C01AE2" w:rsidP="00C01AE2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3915" w:type="dxa"/>
            <w:vAlign w:val="center"/>
          </w:tcPr>
          <w:p w14:paraId="0DF3DDE9" w14:textId="6E220C4B" w:rsidR="00C01AE2" w:rsidRPr="00077F7F" w:rsidRDefault="00C01AE2" w:rsidP="002809AB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General Review Quality (80%)</w:t>
            </w:r>
          </w:p>
        </w:tc>
        <w:tc>
          <w:tcPr>
            <w:tcW w:w="3915" w:type="dxa"/>
            <w:vAlign w:val="center"/>
          </w:tcPr>
          <w:p w14:paraId="639236E2" w14:textId="77777777" w:rsidR="00C01AE2" w:rsidRDefault="00C01AE2" w:rsidP="002809AB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Suspends Initial Judgement (20%)</w:t>
            </w:r>
          </w:p>
          <w:p w14:paraId="560FC0C3" w14:textId="77777777" w:rsidR="00C07D4A" w:rsidRDefault="00C07D4A" w:rsidP="002809AB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(</w:t>
            </w:r>
            <w:r w:rsidRPr="006F1D20">
              <w:rPr>
                <w:rFonts w:cstheme="minorHAnsi"/>
                <w:b/>
                <w:color w:val="FF0000"/>
                <w:shd w:val="clear" w:color="auto" w:fill="FFFFFF"/>
              </w:rPr>
              <w:t>for Questions #6 and #7</w:t>
            </w:r>
            <w:r>
              <w:rPr>
                <w:rFonts w:cstheme="minorHAnsi"/>
                <w:b/>
                <w:shd w:val="clear" w:color="auto" w:fill="FFFFFF"/>
              </w:rPr>
              <w:t>)</w:t>
            </w:r>
          </w:p>
          <w:p w14:paraId="6E456400" w14:textId="18947538" w:rsidR="007D75D7" w:rsidRPr="00077F7F" w:rsidRDefault="007D75D7" w:rsidP="007D75D7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b/>
                <w:color w:val="C00000"/>
              </w:rPr>
              <w:t xml:space="preserve">[EM@FSE2.0 </w:t>
            </w:r>
            <w:r>
              <w:rPr>
                <w:b/>
                <w:color w:val="C00000"/>
              </w:rPr>
              <w:t>d</w:t>
            </w:r>
            <w:r>
              <w:rPr>
                <w:b/>
                <w:color w:val="C00000"/>
              </w:rPr>
              <w:t>]</w:t>
            </w:r>
            <w:bookmarkStart w:id="0" w:name="_GoBack"/>
            <w:bookmarkEnd w:id="0"/>
          </w:p>
        </w:tc>
      </w:tr>
      <w:tr w:rsidR="00C01AE2" w:rsidRPr="00077F7F" w14:paraId="0D57E061" w14:textId="77777777" w:rsidTr="006F1D20">
        <w:tc>
          <w:tcPr>
            <w:tcW w:w="1525" w:type="dxa"/>
            <w:tcBorders>
              <w:right w:val="nil"/>
            </w:tcBorders>
          </w:tcPr>
          <w:p w14:paraId="37AA36AA" w14:textId="26D888F5" w:rsidR="00C01AE2" w:rsidRPr="00077F7F" w:rsidRDefault="006F1D20" w:rsidP="00C01AE2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Excellent</w:t>
            </w:r>
          </w:p>
        </w:tc>
        <w:tc>
          <w:tcPr>
            <w:tcW w:w="3915" w:type="dxa"/>
          </w:tcPr>
          <w:p w14:paraId="002AA0F4" w14:textId="76905FBD" w:rsidR="00C01AE2" w:rsidRPr="00077F7F" w:rsidRDefault="0018302B" w:rsidP="006F1D2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(4/4)  </w:t>
            </w:r>
            <w:r w:rsidR="00C01AE2" w:rsidRPr="00C01AE2">
              <w:rPr>
                <w:rFonts w:cstheme="minorHAnsi"/>
                <w:shd w:val="clear" w:color="auto" w:fill="FFFFFF"/>
              </w:rPr>
              <w:t>Review is extensive and covers all of the main areas</w:t>
            </w:r>
            <w:r w:rsidR="00C01AE2">
              <w:rPr>
                <w:rFonts w:cstheme="minorHAnsi"/>
                <w:shd w:val="clear" w:color="auto" w:fill="FFFFFF"/>
              </w:rPr>
              <w:t xml:space="preserve"> </w:t>
            </w:r>
            <w:r w:rsidR="00C01AE2" w:rsidRPr="00C01AE2">
              <w:rPr>
                <w:rFonts w:cstheme="minorHAnsi"/>
                <w:shd w:val="clear" w:color="auto" w:fill="FFFFFF"/>
              </w:rPr>
              <w:t>and some of the</w:t>
            </w:r>
            <w:r w:rsidR="00C01AE2">
              <w:rPr>
                <w:rFonts w:cstheme="minorHAnsi"/>
                <w:shd w:val="clear" w:color="auto" w:fill="FFFFFF"/>
              </w:rPr>
              <w:t xml:space="preserve"> </w:t>
            </w:r>
            <w:r w:rsidR="00C01AE2" w:rsidRPr="00C01AE2">
              <w:rPr>
                <w:rFonts w:cstheme="minorHAnsi"/>
                <w:shd w:val="clear" w:color="auto" w:fill="FFFFFF"/>
              </w:rPr>
              <w:t>sub</w:t>
            </w:r>
            <w:r w:rsidR="00C01AE2">
              <w:rPr>
                <w:rFonts w:cstheme="minorHAnsi"/>
                <w:shd w:val="clear" w:color="auto" w:fill="FFFFFF"/>
              </w:rPr>
              <w:t>-areas</w:t>
            </w:r>
            <w:r w:rsidR="00C01AE2" w:rsidRPr="00C01AE2">
              <w:rPr>
                <w:rFonts w:cstheme="minorHAnsi"/>
                <w:shd w:val="clear" w:color="auto" w:fill="FFFFFF"/>
              </w:rPr>
              <w:t xml:space="preserve">, too. </w:t>
            </w:r>
            <w:r w:rsidR="00C01AE2">
              <w:rPr>
                <w:rFonts w:cstheme="minorHAnsi"/>
                <w:shd w:val="clear" w:color="auto" w:fill="FFFFFF"/>
              </w:rPr>
              <w:t xml:space="preserve"> </w:t>
            </w:r>
            <w:r w:rsidR="00C01AE2" w:rsidRPr="00C01AE2">
              <w:rPr>
                <w:rFonts w:cstheme="minorHAnsi"/>
                <w:shd w:val="clear" w:color="auto" w:fill="FFFFFF"/>
              </w:rPr>
              <w:t>The comments are primarily actionable.</w:t>
            </w:r>
          </w:p>
        </w:tc>
        <w:tc>
          <w:tcPr>
            <w:tcW w:w="3915" w:type="dxa"/>
          </w:tcPr>
          <w:p w14:paraId="7E6D65D6" w14:textId="1B2F099C" w:rsidR="00C01AE2" w:rsidRPr="00077F7F" w:rsidRDefault="0018302B" w:rsidP="00AE1DC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(5/4)  </w:t>
            </w:r>
            <w:r w:rsidR="00FF3F26">
              <w:rPr>
                <w:rFonts w:cstheme="minorHAnsi"/>
                <w:shd w:val="clear" w:color="auto" w:fill="FFFFFF"/>
              </w:rPr>
              <w:t xml:space="preserve">Review demonstrates strong critical thinking and analytical skills through well thought-out comments regarding the author’s arguments about questions #6 and #7.  The review </w:t>
            </w:r>
            <w:r w:rsidR="00AE1DC4">
              <w:rPr>
                <w:rFonts w:cstheme="minorHAnsi"/>
                <w:shd w:val="clear" w:color="auto" w:fill="FFFFFF"/>
              </w:rPr>
              <w:t>does not immediately agree or disagree</w:t>
            </w:r>
            <w:r w:rsidR="00FF3F26">
              <w:rPr>
                <w:rFonts w:cstheme="minorHAnsi"/>
                <w:shd w:val="clear" w:color="auto" w:fill="FFFFFF"/>
              </w:rPr>
              <w:t xml:space="preserve"> </w:t>
            </w:r>
            <w:r w:rsidR="00AE1DC4">
              <w:rPr>
                <w:rFonts w:cstheme="minorHAnsi"/>
                <w:shd w:val="clear" w:color="auto" w:fill="FFFFFF"/>
              </w:rPr>
              <w:t xml:space="preserve">with the ideas without sound reasoning.  The review </w:t>
            </w:r>
            <w:r w:rsidR="00FF3F26">
              <w:rPr>
                <w:rFonts w:cstheme="minorHAnsi"/>
                <w:shd w:val="clear" w:color="auto" w:fill="FFFFFF"/>
              </w:rPr>
              <w:t>provides meaningful, constructive feedback</w:t>
            </w:r>
            <w:r w:rsidR="00AE1DC4">
              <w:rPr>
                <w:rFonts w:cstheme="minorHAnsi"/>
                <w:shd w:val="clear" w:color="auto" w:fill="FFFFFF"/>
              </w:rPr>
              <w:t xml:space="preserve"> to help the author revise the proposed ideas and improve her arguments for the ideas</w:t>
            </w:r>
            <w:r w:rsidR="00FF3F26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C01AE2" w14:paraId="591CF344" w14:textId="77777777" w:rsidTr="006F1D20">
        <w:tc>
          <w:tcPr>
            <w:tcW w:w="1525" w:type="dxa"/>
            <w:tcBorders>
              <w:right w:val="nil"/>
            </w:tcBorders>
          </w:tcPr>
          <w:p w14:paraId="4D7D5370" w14:textId="40764F45" w:rsidR="00C01AE2" w:rsidRPr="00154C3D" w:rsidRDefault="006F1D20" w:rsidP="00C01AE2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Good</w:t>
            </w:r>
          </w:p>
        </w:tc>
        <w:tc>
          <w:tcPr>
            <w:tcW w:w="3915" w:type="dxa"/>
          </w:tcPr>
          <w:p w14:paraId="448C0A2D" w14:textId="1BB5CD19" w:rsidR="00C01AE2" w:rsidRPr="00154C3D" w:rsidRDefault="0018302B" w:rsidP="00C01AE2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(3/4)  </w:t>
            </w:r>
            <w:r w:rsidR="00C01AE2" w:rsidRPr="00C01AE2">
              <w:rPr>
                <w:rFonts w:cstheme="minorHAnsi"/>
                <w:shd w:val="clear" w:color="auto" w:fill="FFFFFF"/>
              </w:rPr>
              <w:t xml:space="preserve">Review is brief (e.g., a paragraph) but covers all </w:t>
            </w:r>
            <w:r w:rsidR="00C01AE2">
              <w:rPr>
                <w:rFonts w:cstheme="minorHAnsi"/>
                <w:shd w:val="clear" w:color="auto" w:fill="FFFFFF"/>
              </w:rPr>
              <w:t>four</w:t>
            </w:r>
            <w:r w:rsidR="00C01AE2" w:rsidRPr="00C01AE2">
              <w:rPr>
                <w:rFonts w:cstheme="minorHAnsi"/>
                <w:shd w:val="clear" w:color="auto" w:fill="FFFFFF"/>
              </w:rPr>
              <w:t xml:space="preserve"> of</w:t>
            </w:r>
            <w:r w:rsidR="00C01AE2">
              <w:rPr>
                <w:rFonts w:cstheme="minorHAnsi"/>
                <w:shd w:val="clear" w:color="auto" w:fill="FFFFFF"/>
              </w:rPr>
              <w:t xml:space="preserve"> </w:t>
            </w:r>
            <w:r w:rsidR="00C01AE2" w:rsidRPr="00C01AE2">
              <w:rPr>
                <w:rFonts w:cstheme="minorHAnsi"/>
                <w:shd w:val="clear" w:color="auto" w:fill="FFFFFF"/>
              </w:rPr>
              <w:t xml:space="preserve">the main areas. </w:t>
            </w:r>
            <w:r w:rsidR="00C01AE2">
              <w:rPr>
                <w:rFonts w:cstheme="minorHAnsi"/>
                <w:shd w:val="clear" w:color="auto" w:fill="FFFFFF"/>
              </w:rPr>
              <w:t xml:space="preserve"> </w:t>
            </w:r>
            <w:r w:rsidR="00C01AE2" w:rsidRPr="00C01AE2">
              <w:rPr>
                <w:rFonts w:cstheme="minorHAnsi"/>
                <w:shd w:val="clear" w:color="auto" w:fill="FFFFFF"/>
              </w:rPr>
              <w:t>The</w:t>
            </w:r>
            <w:r w:rsidR="00C01AE2">
              <w:rPr>
                <w:rFonts w:cstheme="minorHAnsi"/>
                <w:shd w:val="clear" w:color="auto" w:fill="FFFFFF"/>
              </w:rPr>
              <w:t xml:space="preserve"> </w:t>
            </w:r>
            <w:r w:rsidR="00C01AE2" w:rsidRPr="00C01AE2">
              <w:rPr>
                <w:rFonts w:cstheme="minorHAnsi"/>
                <w:shd w:val="clear" w:color="auto" w:fill="FFFFFF"/>
              </w:rPr>
              <w:t>review as multiple actionable comments</w:t>
            </w:r>
            <w:r w:rsidR="00C01AE2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3915" w:type="dxa"/>
          </w:tcPr>
          <w:p w14:paraId="05519287" w14:textId="742A709C" w:rsidR="00C01AE2" w:rsidRPr="00154C3D" w:rsidRDefault="0018302B" w:rsidP="00FF3F26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(3/4)  </w:t>
            </w:r>
            <w:r w:rsidR="00FF3F26">
              <w:rPr>
                <w:rFonts w:cstheme="minorHAnsi"/>
                <w:shd w:val="clear" w:color="auto" w:fill="FFFFFF"/>
              </w:rPr>
              <w:t>Review demonstrates critical thinking regarding the author’s arguments about questions #6 and #7, and provides meaningful, constructive feedback.</w:t>
            </w:r>
          </w:p>
        </w:tc>
      </w:tr>
      <w:tr w:rsidR="00F2273D" w:rsidRPr="00716B46" w14:paraId="4057A932" w14:textId="77777777" w:rsidTr="006F1D20">
        <w:tc>
          <w:tcPr>
            <w:tcW w:w="1525" w:type="dxa"/>
            <w:tcBorders>
              <w:right w:val="nil"/>
            </w:tcBorders>
          </w:tcPr>
          <w:p w14:paraId="28B48E27" w14:textId="0026EBFE" w:rsidR="00F2273D" w:rsidRDefault="00F2273D" w:rsidP="00F2273D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Satisfactory</w:t>
            </w:r>
          </w:p>
        </w:tc>
        <w:tc>
          <w:tcPr>
            <w:tcW w:w="3915" w:type="dxa"/>
          </w:tcPr>
          <w:p w14:paraId="4C56DB60" w14:textId="288A003D" w:rsidR="00F2273D" w:rsidRPr="002E5045" w:rsidRDefault="0018302B" w:rsidP="00F2273D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(2/4)  </w:t>
            </w:r>
            <w:r w:rsidR="00F2273D" w:rsidRPr="00C01AE2">
              <w:rPr>
                <w:rFonts w:cstheme="minorHAnsi"/>
                <w:shd w:val="clear" w:color="auto" w:fill="FFFFFF"/>
              </w:rPr>
              <w:t>Review is brief (e.g., a paragraph) but covers all</w:t>
            </w:r>
            <w:r w:rsidR="00F2273D">
              <w:rPr>
                <w:rFonts w:cstheme="minorHAnsi"/>
                <w:shd w:val="clear" w:color="auto" w:fill="FFFFFF"/>
              </w:rPr>
              <w:t xml:space="preserve"> four</w:t>
            </w:r>
            <w:r w:rsidR="00F2273D" w:rsidRPr="00C01AE2">
              <w:rPr>
                <w:rFonts w:cstheme="minorHAnsi"/>
                <w:shd w:val="clear" w:color="auto" w:fill="FFFFFF"/>
              </w:rPr>
              <w:t xml:space="preserve"> of the main areas.</w:t>
            </w:r>
            <w:r w:rsidR="00F2273D">
              <w:rPr>
                <w:rFonts w:cstheme="minorHAnsi"/>
                <w:shd w:val="clear" w:color="auto" w:fill="FFFFFF"/>
              </w:rPr>
              <w:t xml:space="preserve">  </w:t>
            </w:r>
            <w:r w:rsidR="00F2273D" w:rsidRPr="00C01AE2">
              <w:rPr>
                <w:rFonts w:cstheme="minorHAnsi"/>
                <w:shd w:val="clear" w:color="auto" w:fill="FFFFFF"/>
              </w:rPr>
              <w:t>The review includes at least some actionable comments.</w:t>
            </w:r>
          </w:p>
        </w:tc>
        <w:tc>
          <w:tcPr>
            <w:tcW w:w="3915" w:type="dxa"/>
          </w:tcPr>
          <w:p w14:paraId="23F6153C" w14:textId="307784B2" w:rsidR="00F2273D" w:rsidRPr="00716B46" w:rsidRDefault="0018302B" w:rsidP="00F2273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(2/4)  </w:t>
            </w:r>
            <w:r w:rsidR="00F2273D">
              <w:rPr>
                <w:rFonts w:cstheme="minorHAnsi"/>
                <w:shd w:val="clear" w:color="auto" w:fill="FFFFFF"/>
              </w:rPr>
              <w:t>Review demonstrates some critical thinking regarding the author’s arguments about questions #6 and #7.</w:t>
            </w:r>
          </w:p>
        </w:tc>
      </w:tr>
      <w:tr w:rsidR="00C01AE2" w:rsidRPr="00716B46" w14:paraId="6D42F16F" w14:textId="77777777" w:rsidTr="006F1D20">
        <w:tc>
          <w:tcPr>
            <w:tcW w:w="1525" w:type="dxa"/>
            <w:tcBorders>
              <w:right w:val="nil"/>
            </w:tcBorders>
          </w:tcPr>
          <w:p w14:paraId="68AFCAFF" w14:textId="5BDE0E47" w:rsidR="00C01AE2" w:rsidRDefault="006F1D20" w:rsidP="00C01AE2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Below</w:t>
            </w:r>
            <w:r>
              <w:rPr>
                <w:rFonts w:cstheme="minorHAnsi"/>
                <w:shd w:val="clear" w:color="auto" w:fill="FFFFFF"/>
              </w:rPr>
              <w:br/>
              <w:t>expectations</w:t>
            </w:r>
          </w:p>
        </w:tc>
        <w:tc>
          <w:tcPr>
            <w:tcW w:w="3915" w:type="dxa"/>
          </w:tcPr>
          <w:p w14:paraId="2E186E46" w14:textId="5137FAED" w:rsidR="00C01AE2" w:rsidRPr="00716B46" w:rsidRDefault="0018302B" w:rsidP="00C01AE2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(1/4)  </w:t>
            </w:r>
            <w:r w:rsidR="00C01AE2" w:rsidRPr="00C01AE2">
              <w:rPr>
                <w:rFonts w:cstheme="minorHAnsi"/>
                <w:shd w:val="clear" w:color="auto" w:fill="FFFFFF"/>
              </w:rPr>
              <w:t>Review is very brief (e.g., one or two sentences)</w:t>
            </w:r>
            <w:r w:rsidR="00C01AE2">
              <w:rPr>
                <w:rFonts w:cstheme="minorHAnsi"/>
                <w:shd w:val="clear" w:color="auto" w:fill="FFFFFF"/>
              </w:rPr>
              <w:t xml:space="preserve"> </w:t>
            </w:r>
            <w:r w:rsidR="00C01AE2" w:rsidRPr="00C01AE2">
              <w:rPr>
                <w:rFonts w:cstheme="minorHAnsi"/>
                <w:shd w:val="clear" w:color="auto" w:fill="FFFFFF"/>
              </w:rPr>
              <w:t>or contains primarily qualitative “cheerleading” judgements</w:t>
            </w:r>
            <w:r w:rsidR="00C01AE2">
              <w:rPr>
                <w:rFonts w:cstheme="minorHAnsi"/>
                <w:shd w:val="clear" w:color="auto" w:fill="FFFFFF"/>
              </w:rPr>
              <w:t xml:space="preserve"> </w:t>
            </w:r>
            <w:r w:rsidR="00C01AE2" w:rsidRPr="00C01AE2">
              <w:rPr>
                <w:rFonts w:cstheme="minorHAnsi"/>
                <w:shd w:val="clear" w:color="auto" w:fill="FFFFFF"/>
              </w:rPr>
              <w:t>(i.e., ‘good’ or ‘bad’)</w:t>
            </w:r>
            <w:r w:rsidR="00C01AE2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3915" w:type="dxa"/>
          </w:tcPr>
          <w:p w14:paraId="7A4B31B1" w14:textId="7420FC2F" w:rsidR="00C01AE2" w:rsidRPr="00716B46" w:rsidRDefault="0018302B" w:rsidP="00F2273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(1/4)  </w:t>
            </w:r>
            <w:r w:rsidR="006F1D20">
              <w:rPr>
                <w:rFonts w:cstheme="minorHAnsi"/>
                <w:shd w:val="clear" w:color="auto" w:fill="FFFFFF"/>
              </w:rPr>
              <w:t>Review is mostly “cheerleading”</w:t>
            </w:r>
            <w:r w:rsidR="00FF3F26">
              <w:rPr>
                <w:rFonts w:cstheme="minorHAnsi"/>
                <w:shd w:val="clear" w:color="auto" w:fill="FFFFFF"/>
              </w:rPr>
              <w:t xml:space="preserve"> or absolute dismissal of the author’s ideas,</w:t>
            </w:r>
            <w:r w:rsidR="00F2273D">
              <w:rPr>
                <w:rFonts w:cstheme="minorHAnsi"/>
                <w:shd w:val="clear" w:color="auto" w:fill="FFFFFF"/>
              </w:rPr>
              <w:t xml:space="preserve"> and does not demonstrate critical thinking regarding the author’s arguments about questions #6 and #7. </w:t>
            </w:r>
          </w:p>
        </w:tc>
      </w:tr>
      <w:tr w:rsidR="00C01AE2" w:rsidRPr="00716B46" w14:paraId="7D9F17C1" w14:textId="77777777" w:rsidTr="006F1D20">
        <w:tc>
          <w:tcPr>
            <w:tcW w:w="1525" w:type="dxa"/>
            <w:tcBorders>
              <w:right w:val="nil"/>
            </w:tcBorders>
          </w:tcPr>
          <w:p w14:paraId="7F873DD9" w14:textId="66FF0B8D" w:rsidR="00C01AE2" w:rsidRDefault="006F1D20" w:rsidP="00C01AE2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Not acceptable</w:t>
            </w:r>
          </w:p>
        </w:tc>
        <w:tc>
          <w:tcPr>
            <w:tcW w:w="3915" w:type="dxa"/>
          </w:tcPr>
          <w:p w14:paraId="38C3FEA3" w14:textId="6BA23CF9" w:rsidR="00C01AE2" w:rsidRDefault="0018302B" w:rsidP="000815B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(0/4)  </w:t>
            </w:r>
            <w:r w:rsidR="00C01AE2" w:rsidRPr="00C01AE2">
              <w:rPr>
                <w:rFonts w:cstheme="minorHAnsi"/>
                <w:shd w:val="clear" w:color="auto" w:fill="FFFFFF"/>
              </w:rPr>
              <w:t>Review is missing or largely irrelevant.</w:t>
            </w:r>
          </w:p>
        </w:tc>
        <w:tc>
          <w:tcPr>
            <w:tcW w:w="3915" w:type="dxa"/>
          </w:tcPr>
          <w:p w14:paraId="520C729B" w14:textId="7234F17B" w:rsidR="00C01AE2" w:rsidRDefault="0018302B" w:rsidP="000815B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(0/4)  </w:t>
            </w:r>
            <w:r w:rsidR="006F1D20">
              <w:rPr>
                <w:rFonts w:cstheme="minorHAnsi"/>
                <w:shd w:val="clear" w:color="auto" w:fill="FFFFFF"/>
              </w:rPr>
              <w:t>R</w:t>
            </w:r>
            <w:r w:rsidR="00E56866">
              <w:rPr>
                <w:rFonts w:cstheme="minorHAnsi"/>
                <w:shd w:val="clear" w:color="auto" w:fill="FFFFFF"/>
              </w:rPr>
              <w:t>eview is missing or largely irrelevant.</w:t>
            </w:r>
          </w:p>
        </w:tc>
      </w:tr>
    </w:tbl>
    <w:p w14:paraId="1850BCF7" w14:textId="222FEAB8" w:rsidR="000131CC" w:rsidRDefault="000131CC" w:rsidP="00F816D1">
      <w:pPr>
        <w:rPr>
          <w:rFonts w:cstheme="minorHAnsi"/>
          <w:shd w:val="clear" w:color="auto" w:fill="FFFFFF"/>
        </w:rPr>
      </w:pPr>
    </w:p>
    <w:sectPr w:rsidR="000131CC" w:rsidSect="003879A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9D38E" w14:textId="77777777" w:rsidR="001C486C" w:rsidRDefault="001C486C">
      <w:pPr>
        <w:spacing w:after="0" w:line="240" w:lineRule="auto"/>
      </w:pPr>
      <w:r>
        <w:separator/>
      </w:r>
    </w:p>
  </w:endnote>
  <w:endnote w:type="continuationSeparator" w:id="0">
    <w:p w14:paraId="6DCA31AB" w14:textId="77777777" w:rsidR="001C486C" w:rsidRDefault="001C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266D9" w14:textId="2EFEECD1" w:rsidR="00DB74F1" w:rsidRDefault="00DB74F1" w:rsidP="00DB74F1">
    <w:pPr>
      <w:pStyle w:val="Footer"/>
      <w:jc w:val="center"/>
    </w:pPr>
    <w:r>
      <w:t xml:space="preserve">Page </w:t>
    </w:r>
    <w:sdt>
      <w:sdtPr>
        <w:id w:val="-1071249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94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FB293" w14:textId="77777777" w:rsidR="001C486C" w:rsidRDefault="001C486C">
      <w:pPr>
        <w:spacing w:after="0" w:line="240" w:lineRule="auto"/>
      </w:pPr>
      <w:r>
        <w:separator/>
      </w:r>
    </w:p>
  </w:footnote>
  <w:footnote w:type="continuationSeparator" w:id="0">
    <w:p w14:paraId="3AB879FA" w14:textId="77777777" w:rsidR="001C486C" w:rsidRDefault="001C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88D6" w14:textId="77777777" w:rsidR="00AB2796" w:rsidRDefault="00AB2796" w:rsidP="00AB2796">
    <w:pPr>
      <w:pStyle w:val="Header"/>
      <w:tabs>
        <w:tab w:val="clear" w:pos="9360"/>
        <w:tab w:val="right" w:pos="12960"/>
      </w:tabs>
    </w:pPr>
    <w:r>
      <w:t>CEE 372 Transportation Engineering</w:t>
    </w:r>
    <w:r>
      <w:tab/>
    </w:r>
    <w:r>
      <w:tab/>
      <w:t>Dr. Yingyan Lou</w:t>
    </w:r>
  </w:p>
  <w:p w14:paraId="1B9F3490" w14:textId="77777777" w:rsidR="00AB2796" w:rsidRDefault="00AB2796" w:rsidP="00AB2796">
    <w:pPr>
      <w:pStyle w:val="Header"/>
      <w:tabs>
        <w:tab w:val="clear" w:pos="9360"/>
        <w:tab w:val="right" w:pos="12960"/>
      </w:tabs>
    </w:pPr>
    <w:r>
      <w:t>Spring 2020</w:t>
    </w:r>
    <w:r>
      <w:tab/>
    </w:r>
    <w:r>
      <w:tab/>
      <w:t>Arizona State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4D8"/>
    <w:multiLevelType w:val="hybridMultilevel"/>
    <w:tmpl w:val="BA14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DAE"/>
    <w:multiLevelType w:val="hybridMultilevel"/>
    <w:tmpl w:val="BA14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4579"/>
    <w:multiLevelType w:val="hybridMultilevel"/>
    <w:tmpl w:val="DCEE575C"/>
    <w:lvl w:ilvl="0" w:tplc="E8FA7F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3A7D35"/>
    <w:multiLevelType w:val="hybridMultilevel"/>
    <w:tmpl w:val="42C2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9721E"/>
    <w:multiLevelType w:val="hybridMultilevel"/>
    <w:tmpl w:val="7DE4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445F2"/>
    <w:multiLevelType w:val="hybridMultilevel"/>
    <w:tmpl w:val="4C48C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58B3"/>
    <w:multiLevelType w:val="hybridMultilevel"/>
    <w:tmpl w:val="3856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04FB1"/>
    <w:multiLevelType w:val="hybridMultilevel"/>
    <w:tmpl w:val="14F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83110"/>
    <w:multiLevelType w:val="hybridMultilevel"/>
    <w:tmpl w:val="EA96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82882"/>
    <w:multiLevelType w:val="hybridMultilevel"/>
    <w:tmpl w:val="32BC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443A2"/>
    <w:multiLevelType w:val="hybridMultilevel"/>
    <w:tmpl w:val="7192806C"/>
    <w:lvl w:ilvl="0" w:tplc="B6D0D24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77EEA"/>
    <w:multiLevelType w:val="hybridMultilevel"/>
    <w:tmpl w:val="3500C5D0"/>
    <w:lvl w:ilvl="0" w:tplc="34DE82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A8584">
      <w:start w:val="18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6014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C1F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4A6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688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E88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6E2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207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81"/>
    <w:rsid w:val="0000726E"/>
    <w:rsid w:val="00012054"/>
    <w:rsid w:val="000131CC"/>
    <w:rsid w:val="00025856"/>
    <w:rsid w:val="00040249"/>
    <w:rsid w:val="0006458B"/>
    <w:rsid w:val="00070910"/>
    <w:rsid w:val="00077F7F"/>
    <w:rsid w:val="000815B7"/>
    <w:rsid w:val="00084D1E"/>
    <w:rsid w:val="000948C9"/>
    <w:rsid w:val="000A2E61"/>
    <w:rsid w:val="000C13AE"/>
    <w:rsid w:val="000E4E6E"/>
    <w:rsid w:val="000E500A"/>
    <w:rsid w:val="0010421E"/>
    <w:rsid w:val="0011104C"/>
    <w:rsid w:val="00136507"/>
    <w:rsid w:val="00143D73"/>
    <w:rsid w:val="00154C3D"/>
    <w:rsid w:val="001758F5"/>
    <w:rsid w:val="0018302B"/>
    <w:rsid w:val="0019553C"/>
    <w:rsid w:val="001A54B9"/>
    <w:rsid w:val="001C1791"/>
    <w:rsid w:val="001C1A9B"/>
    <w:rsid w:val="001C486C"/>
    <w:rsid w:val="001D394D"/>
    <w:rsid w:val="001F5E97"/>
    <w:rsid w:val="00221ABE"/>
    <w:rsid w:val="00250BA2"/>
    <w:rsid w:val="00274FCA"/>
    <w:rsid w:val="002809AB"/>
    <w:rsid w:val="00290426"/>
    <w:rsid w:val="002953B3"/>
    <w:rsid w:val="002D0293"/>
    <w:rsid w:val="002E5045"/>
    <w:rsid w:val="003268AB"/>
    <w:rsid w:val="00354030"/>
    <w:rsid w:val="00366DB2"/>
    <w:rsid w:val="00367683"/>
    <w:rsid w:val="00376FAE"/>
    <w:rsid w:val="00377E5C"/>
    <w:rsid w:val="00380E9E"/>
    <w:rsid w:val="003879A0"/>
    <w:rsid w:val="00392942"/>
    <w:rsid w:val="003A0189"/>
    <w:rsid w:val="003D6485"/>
    <w:rsid w:val="003E27A8"/>
    <w:rsid w:val="003F301F"/>
    <w:rsid w:val="00400302"/>
    <w:rsid w:val="00401625"/>
    <w:rsid w:val="0041194F"/>
    <w:rsid w:val="00415867"/>
    <w:rsid w:val="00425AAA"/>
    <w:rsid w:val="004D4C9C"/>
    <w:rsid w:val="004E5E2C"/>
    <w:rsid w:val="00512871"/>
    <w:rsid w:val="00522339"/>
    <w:rsid w:val="005302FE"/>
    <w:rsid w:val="0053319B"/>
    <w:rsid w:val="0054380D"/>
    <w:rsid w:val="00545713"/>
    <w:rsid w:val="005554A9"/>
    <w:rsid w:val="00560CF3"/>
    <w:rsid w:val="00566945"/>
    <w:rsid w:val="0057080C"/>
    <w:rsid w:val="005A44A0"/>
    <w:rsid w:val="005A697A"/>
    <w:rsid w:val="005B6137"/>
    <w:rsid w:val="005B624C"/>
    <w:rsid w:val="00616B09"/>
    <w:rsid w:val="00621902"/>
    <w:rsid w:val="006510CD"/>
    <w:rsid w:val="0068328E"/>
    <w:rsid w:val="00684C25"/>
    <w:rsid w:val="00685D63"/>
    <w:rsid w:val="006B08A4"/>
    <w:rsid w:val="006C042C"/>
    <w:rsid w:val="006C207F"/>
    <w:rsid w:val="006F1D20"/>
    <w:rsid w:val="00707553"/>
    <w:rsid w:val="00713D82"/>
    <w:rsid w:val="00716B46"/>
    <w:rsid w:val="007204A0"/>
    <w:rsid w:val="00723EF2"/>
    <w:rsid w:val="007276AA"/>
    <w:rsid w:val="00731C05"/>
    <w:rsid w:val="0077649A"/>
    <w:rsid w:val="007813EC"/>
    <w:rsid w:val="007B496D"/>
    <w:rsid w:val="007B4CD7"/>
    <w:rsid w:val="007C6508"/>
    <w:rsid w:val="007D75D7"/>
    <w:rsid w:val="007F1B16"/>
    <w:rsid w:val="008053E6"/>
    <w:rsid w:val="00821C7E"/>
    <w:rsid w:val="008461B6"/>
    <w:rsid w:val="0086427E"/>
    <w:rsid w:val="00872EBD"/>
    <w:rsid w:val="00910F6B"/>
    <w:rsid w:val="009170D3"/>
    <w:rsid w:val="00920C3F"/>
    <w:rsid w:val="00921BE5"/>
    <w:rsid w:val="00923E73"/>
    <w:rsid w:val="00936A13"/>
    <w:rsid w:val="009678F8"/>
    <w:rsid w:val="00975270"/>
    <w:rsid w:val="009C74D5"/>
    <w:rsid w:val="009F072F"/>
    <w:rsid w:val="00A042DE"/>
    <w:rsid w:val="00A10A61"/>
    <w:rsid w:val="00A36AB8"/>
    <w:rsid w:val="00A438BB"/>
    <w:rsid w:val="00A55350"/>
    <w:rsid w:val="00A56532"/>
    <w:rsid w:val="00A65FD9"/>
    <w:rsid w:val="00AA42BA"/>
    <w:rsid w:val="00AB030D"/>
    <w:rsid w:val="00AB1E35"/>
    <w:rsid w:val="00AB2796"/>
    <w:rsid w:val="00AB4E6F"/>
    <w:rsid w:val="00AC563D"/>
    <w:rsid w:val="00AD0BAE"/>
    <w:rsid w:val="00AE00FC"/>
    <w:rsid w:val="00AE1DC4"/>
    <w:rsid w:val="00B020B2"/>
    <w:rsid w:val="00B22A19"/>
    <w:rsid w:val="00B52634"/>
    <w:rsid w:val="00B5340E"/>
    <w:rsid w:val="00B54E4E"/>
    <w:rsid w:val="00B61AC9"/>
    <w:rsid w:val="00B63947"/>
    <w:rsid w:val="00B83173"/>
    <w:rsid w:val="00B86A54"/>
    <w:rsid w:val="00BC22A5"/>
    <w:rsid w:val="00BD1E9A"/>
    <w:rsid w:val="00BF0A1F"/>
    <w:rsid w:val="00C01AE2"/>
    <w:rsid w:val="00C0657D"/>
    <w:rsid w:val="00C06BED"/>
    <w:rsid w:val="00C07D4A"/>
    <w:rsid w:val="00C108C2"/>
    <w:rsid w:val="00C10E40"/>
    <w:rsid w:val="00C27F9D"/>
    <w:rsid w:val="00C409F5"/>
    <w:rsid w:val="00C85165"/>
    <w:rsid w:val="00C90F37"/>
    <w:rsid w:val="00C96CFC"/>
    <w:rsid w:val="00CE7CA9"/>
    <w:rsid w:val="00CF7787"/>
    <w:rsid w:val="00D0591F"/>
    <w:rsid w:val="00D1285C"/>
    <w:rsid w:val="00D46910"/>
    <w:rsid w:val="00D57E95"/>
    <w:rsid w:val="00D71216"/>
    <w:rsid w:val="00D825C1"/>
    <w:rsid w:val="00DA0F50"/>
    <w:rsid w:val="00DA5712"/>
    <w:rsid w:val="00DB74F1"/>
    <w:rsid w:val="00DC48A9"/>
    <w:rsid w:val="00DF4E14"/>
    <w:rsid w:val="00DF6EB5"/>
    <w:rsid w:val="00E02DF3"/>
    <w:rsid w:val="00E03E3D"/>
    <w:rsid w:val="00E13481"/>
    <w:rsid w:val="00E56866"/>
    <w:rsid w:val="00E809FB"/>
    <w:rsid w:val="00E81E7A"/>
    <w:rsid w:val="00E92092"/>
    <w:rsid w:val="00EA0050"/>
    <w:rsid w:val="00EB03CA"/>
    <w:rsid w:val="00EC4C92"/>
    <w:rsid w:val="00EE6F6F"/>
    <w:rsid w:val="00EF59AA"/>
    <w:rsid w:val="00F039E3"/>
    <w:rsid w:val="00F07A73"/>
    <w:rsid w:val="00F219B1"/>
    <w:rsid w:val="00F2273D"/>
    <w:rsid w:val="00F259D2"/>
    <w:rsid w:val="00F40F96"/>
    <w:rsid w:val="00F567C0"/>
    <w:rsid w:val="00F6209B"/>
    <w:rsid w:val="00F816D1"/>
    <w:rsid w:val="00F82EF9"/>
    <w:rsid w:val="00FA0081"/>
    <w:rsid w:val="00FA25F0"/>
    <w:rsid w:val="00FD1632"/>
    <w:rsid w:val="00FF3F2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C8E8"/>
  <w15:docId w15:val="{5BF72AF9-FCF8-488C-8BDE-29D61BA0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F6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rsid w:val="007B4C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2E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5E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03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0F6B"/>
    <w:rPr>
      <w:rFonts w:eastAsiaTheme="majorEastAsia" w:cstheme="majorBidi"/>
      <w:b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F7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C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gPvezGpX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A003E8A-452B-4655-9122-6D55B883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ylou</dc:creator>
  <cp:keywords/>
  <dc:description/>
  <cp:lastModifiedBy>Yingyan Lou</cp:lastModifiedBy>
  <cp:revision>16</cp:revision>
  <cp:lastPrinted>2018-01-22T17:46:00Z</cp:lastPrinted>
  <dcterms:created xsi:type="dcterms:W3CDTF">2020-03-04T13:44:00Z</dcterms:created>
  <dcterms:modified xsi:type="dcterms:W3CDTF">2020-05-14T19:22:00Z</dcterms:modified>
</cp:coreProperties>
</file>