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D6" w:rsidRPr="00DA4D44" w:rsidRDefault="00933BD4" w:rsidP="00DA4D44">
      <w:pPr>
        <w:jc w:val="center"/>
        <w:rPr>
          <w:rFonts w:ascii="Times New Roman" w:hAnsi="Times New Roman" w:cs="Times New Roman"/>
          <w:sz w:val="36"/>
          <w:szCs w:val="36"/>
        </w:rPr>
      </w:pPr>
      <w:r w:rsidRPr="00DA4D44">
        <w:rPr>
          <w:rFonts w:ascii="Times New Roman" w:hAnsi="Times New Roman" w:cs="Times New Roman"/>
          <w:sz w:val="36"/>
          <w:szCs w:val="36"/>
        </w:rPr>
        <w:t>Rubric for student outcome 1c</w:t>
      </w:r>
      <w:r w:rsidR="00BF5BD6" w:rsidRPr="00DA4D44">
        <w:rPr>
          <w:rFonts w:ascii="Times New Roman" w:hAnsi="Times New Roman" w:cs="Times New Roman"/>
          <w:sz w:val="36"/>
          <w:szCs w:val="36"/>
        </w:rPr>
        <w:t xml:space="preserve">: </w:t>
      </w:r>
      <w:r w:rsidRPr="00DA4D44">
        <w:rPr>
          <w:rFonts w:ascii="Times New Roman" w:hAnsi="Times New Roman" w:cs="Times New Roman"/>
          <w:sz w:val="36"/>
          <w:szCs w:val="36"/>
        </w:rPr>
        <w:t>Pseudo-Code Breakdown</w:t>
      </w:r>
    </w:p>
    <w:p w:rsidR="00DA4D44" w:rsidRDefault="00DA4D44" w:rsidP="00BF5BD6">
      <w:pPr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890"/>
        <w:gridCol w:w="2823"/>
        <w:gridCol w:w="2822"/>
        <w:gridCol w:w="2672"/>
        <w:gridCol w:w="2888"/>
      </w:tblGrid>
      <w:tr w:rsidR="001F32A8" w:rsidTr="001F32A8">
        <w:trPr>
          <w:jc w:val="center"/>
        </w:trPr>
        <w:tc>
          <w:tcPr>
            <w:tcW w:w="521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Performance Indicators</w:t>
            </w:r>
          </w:p>
        </w:tc>
        <w:tc>
          <w:tcPr>
            <w:tcW w:w="2823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Below standard</w:t>
            </w:r>
          </w:p>
        </w:tc>
        <w:tc>
          <w:tcPr>
            <w:tcW w:w="2822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Meets standard</w:t>
            </w:r>
          </w:p>
        </w:tc>
        <w:tc>
          <w:tcPr>
            <w:tcW w:w="2672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standard</w:t>
            </w:r>
          </w:p>
        </w:tc>
        <w:tc>
          <w:tcPr>
            <w:tcW w:w="2888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Exemplary performance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vAlign w:val="center"/>
          </w:tcPr>
          <w:p w:rsidR="001F32A8" w:rsidRDefault="000C5907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variables</w:t>
            </w:r>
          </w:p>
        </w:tc>
        <w:tc>
          <w:tcPr>
            <w:tcW w:w="2823" w:type="dxa"/>
            <w:vAlign w:val="center"/>
          </w:tcPr>
          <w:p w:rsidR="001F32A8" w:rsidRDefault="000C5907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provide relevant variables or only identifies major variables.</w:t>
            </w:r>
          </w:p>
        </w:tc>
        <w:tc>
          <w:tcPr>
            <w:tcW w:w="2822" w:type="dxa"/>
            <w:vAlign w:val="center"/>
          </w:tcPr>
          <w:p w:rsidR="001F32A8" w:rsidRDefault="000C5907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Identifies most of the major and minor variables.</w:t>
            </w:r>
          </w:p>
        </w:tc>
        <w:tc>
          <w:tcPr>
            <w:tcW w:w="2672" w:type="dxa"/>
          </w:tcPr>
          <w:p w:rsidR="001F32A8" w:rsidRDefault="001F32A8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07" w:rsidRDefault="000C5907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Identifies most major and minor variables, and provides indication of values and equations.</w:t>
            </w:r>
          </w:p>
        </w:tc>
        <w:tc>
          <w:tcPr>
            <w:tcW w:w="2888" w:type="dxa"/>
            <w:vAlign w:val="center"/>
          </w:tcPr>
          <w:p w:rsidR="001F32A8" w:rsidRDefault="000C5907" w:rsidP="000C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Identifies major and minor values, provid</w:t>
            </w:r>
            <w:r w:rsidR="002418D6">
              <w:rPr>
                <w:rFonts w:ascii="Times New Roman" w:hAnsi="Times New Roman" w:cs="Times New Roman"/>
                <w:sz w:val="24"/>
                <w:szCs w:val="24"/>
              </w:rPr>
              <w:t>es values and equations; discusses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variables to store/access data (arrays or matrices) 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vAlign w:val="center"/>
          </w:tcPr>
          <w:p w:rsidR="001F32A8" w:rsidRPr="005E2C7B" w:rsidRDefault="000C5907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code into steps</w:t>
            </w:r>
          </w:p>
        </w:tc>
        <w:tc>
          <w:tcPr>
            <w:tcW w:w="2823" w:type="dxa"/>
            <w:vAlign w:val="center"/>
          </w:tcPr>
          <w:p w:rsidR="001F32A8" w:rsidRPr="005E2C7B" w:rsidRDefault="000C5907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Gives </w:t>
            </w:r>
            <w:r w:rsidR="002418D6">
              <w:rPr>
                <w:rFonts w:ascii="Times New Roman" w:hAnsi="Times New Roman" w:cs="Times New Roman"/>
                <w:sz w:val="24"/>
                <w:szCs w:val="24"/>
              </w:rPr>
              <w:t xml:space="preserve">no or only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vague overview of steps to perform 1D analysis.</w:t>
            </w:r>
          </w:p>
        </w:tc>
        <w:tc>
          <w:tcPr>
            <w:tcW w:w="2822" w:type="dxa"/>
            <w:vAlign w:val="center"/>
          </w:tcPr>
          <w:p w:rsidR="001F32A8" w:rsidRPr="005E2C7B" w:rsidRDefault="000C5907" w:rsidP="001A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Gives overview of steps necessary to perform 1D analysis, </w:t>
            </w:r>
            <w:r w:rsidR="001A4F64">
              <w:rPr>
                <w:rFonts w:ascii="Times New Roman" w:hAnsi="Times New Roman" w:cs="Times New Roman"/>
                <w:sz w:val="24"/>
                <w:szCs w:val="24"/>
              </w:rPr>
              <w:t>mentions use of if statements</w:t>
            </w:r>
            <w:r w:rsidR="002418D6">
              <w:rPr>
                <w:rFonts w:ascii="Times New Roman" w:hAnsi="Times New Roman" w:cs="Times New Roman"/>
                <w:sz w:val="24"/>
                <w:szCs w:val="24"/>
              </w:rPr>
              <w:t xml:space="preserve"> for handling conditions</w:t>
            </w:r>
            <w:r w:rsidR="001A4F64">
              <w:rPr>
                <w:rFonts w:ascii="Times New Roman" w:hAnsi="Times New Roman" w:cs="Times New Roman"/>
                <w:sz w:val="24"/>
                <w:szCs w:val="24"/>
              </w:rPr>
              <w:t xml:space="preserve"> and loops</w:t>
            </w:r>
            <w:r w:rsidR="002418D6">
              <w:rPr>
                <w:rFonts w:ascii="Times New Roman" w:hAnsi="Times New Roman" w:cs="Times New Roman"/>
                <w:sz w:val="24"/>
                <w:szCs w:val="24"/>
              </w:rPr>
              <w:t xml:space="preserve"> for iterations</w:t>
            </w:r>
            <w:bookmarkStart w:id="0" w:name="_GoBack"/>
            <w:bookmarkEnd w:id="0"/>
            <w:r w:rsidR="001A4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1F32A8" w:rsidRPr="005E2C7B" w:rsidRDefault="001A4F6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Indicates most necessary steps for analysis, mentions use of coding mechanisms,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connects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relevant variables to steps.</w:t>
            </w:r>
          </w:p>
        </w:tc>
        <w:tc>
          <w:tcPr>
            <w:tcW w:w="2888" w:type="dxa"/>
            <w:vAlign w:val="center"/>
          </w:tcPr>
          <w:p w:rsidR="001F32A8" w:rsidRPr="005E2C7B" w:rsidRDefault="001A4F6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Elaborates on all necessary analysis steps, provides thorough descriptions of code to be utilized,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variables into coding context.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Pr="005E2C7B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vAlign w:val="center"/>
          </w:tcPr>
          <w:p w:rsidR="001F32A8" w:rsidRPr="005E2C7B" w:rsidRDefault="001A4F6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Code/Process Functionality</w:t>
            </w:r>
          </w:p>
        </w:tc>
        <w:tc>
          <w:tcPr>
            <w:tcW w:w="2823" w:type="dxa"/>
            <w:vAlign w:val="center"/>
          </w:tcPr>
          <w:p w:rsidR="001F32A8" w:rsidRPr="005E2C7B" w:rsidRDefault="001A4F6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does not provide enough information to demonstrate understanding of analysis process.</w:t>
            </w:r>
          </w:p>
        </w:tc>
        <w:tc>
          <w:tcPr>
            <w:tcW w:w="2822" w:type="dxa"/>
            <w:vAlign w:val="center"/>
          </w:tcPr>
          <w:p w:rsidR="001F32A8" w:rsidRPr="005E2C7B" w:rsidRDefault="001A4F6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general understanding of steps to be taken to run the analysis.</w:t>
            </w:r>
          </w:p>
        </w:tc>
        <w:tc>
          <w:tcPr>
            <w:tcW w:w="2672" w:type="dxa"/>
          </w:tcPr>
          <w:p w:rsidR="001F32A8" w:rsidRPr="005E2C7B" w:rsidRDefault="001A4F6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understanding of 1D FEM analysis. Code-specifics may have minor errors.</w:t>
            </w:r>
          </w:p>
        </w:tc>
        <w:tc>
          <w:tcPr>
            <w:tcW w:w="2888" w:type="dxa"/>
            <w:vAlign w:val="center"/>
          </w:tcPr>
          <w:p w:rsidR="001F32A8" w:rsidRPr="005E2C7B" w:rsidRDefault="001A4F6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Demonstrates thorough understanding of 1D FEM. Code examples are variable specific and have few errors.</w:t>
            </w:r>
          </w:p>
        </w:tc>
      </w:tr>
    </w:tbl>
    <w:p w:rsidR="00A84BBF" w:rsidRDefault="00A84BBF"/>
    <w:sectPr w:rsidR="00A84BBF" w:rsidSect="00BF5B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6"/>
    <w:rsid w:val="000C5907"/>
    <w:rsid w:val="001A4F64"/>
    <w:rsid w:val="001F32A8"/>
    <w:rsid w:val="002418D6"/>
    <w:rsid w:val="00270BEA"/>
    <w:rsid w:val="00414F8B"/>
    <w:rsid w:val="00933BD4"/>
    <w:rsid w:val="00A84BBF"/>
    <w:rsid w:val="00BF5BD6"/>
    <w:rsid w:val="00DA4D44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2BD45-A106-4FCA-9B54-AEC1E8B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Y. Kazakia</dc:creator>
  <cp:lastModifiedBy>Deanna Kocher</cp:lastModifiedBy>
  <cp:revision>4</cp:revision>
  <dcterms:created xsi:type="dcterms:W3CDTF">2015-10-07T00:52:00Z</dcterms:created>
  <dcterms:modified xsi:type="dcterms:W3CDTF">2015-10-16T02:07:00Z</dcterms:modified>
</cp:coreProperties>
</file>