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10D" w:rsidRPr="00173D61" w:rsidRDefault="0007110D" w:rsidP="0007110D">
      <w:pPr>
        <w:pStyle w:val="Heading2"/>
        <w:autoSpaceDE/>
        <w:autoSpaceDN/>
        <w:adjustRightInd/>
        <w:spacing w:before="240" w:after="60"/>
        <w:ind w:left="360"/>
        <w:jc w:val="center"/>
        <w:rPr>
          <w:rFonts w:asciiTheme="minorHAnsi" w:hAnsiTheme="minorHAnsi" w:cstheme="minorHAnsi"/>
          <w:i/>
          <w:color w:val="000000" w:themeColor="text1"/>
          <w:szCs w:val="24"/>
        </w:rPr>
      </w:pPr>
      <w:r w:rsidRPr="00173D61">
        <w:rPr>
          <w:rFonts w:asciiTheme="minorHAnsi" w:hAnsiTheme="minorHAnsi" w:cstheme="minorHAnsi"/>
          <w:i/>
          <w:color w:val="000000" w:themeColor="text1"/>
          <w:szCs w:val="24"/>
        </w:rPr>
        <w:t>ENGR 240: Circuit Analysis</w:t>
      </w:r>
    </w:p>
    <w:p w:rsidR="0007110D" w:rsidRPr="00173D61" w:rsidRDefault="0007110D" w:rsidP="0007110D">
      <w:pPr>
        <w:jc w:val="both"/>
        <w:rPr>
          <w:rFonts w:asciiTheme="minorHAnsi" w:hAnsiTheme="minorHAnsi" w:cstheme="minorHAnsi"/>
          <w:color w:val="000000" w:themeColor="text1"/>
          <w:szCs w:val="24"/>
        </w:rPr>
      </w:pPr>
    </w:p>
    <w:p w:rsidR="0007110D" w:rsidRPr="00173D61" w:rsidRDefault="0007110D" w:rsidP="0007110D">
      <w:pPr>
        <w:rPr>
          <w:rFonts w:asciiTheme="minorHAnsi" w:hAnsiTheme="minorHAnsi" w:cstheme="minorHAnsi"/>
          <w:color w:val="000000" w:themeColor="text1"/>
          <w:szCs w:val="24"/>
        </w:rPr>
      </w:pPr>
      <w:r w:rsidRPr="00173D61">
        <w:rPr>
          <w:rFonts w:asciiTheme="minorHAnsi" w:hAnsiTheme="minorHAnsi" w:cstheme="minorHAnsi"/>
          <w:b/>
          <w:color w:val="000000" w:themeColor="text1"/>
          <w:szCs w:val="24"/>
        </w:rPr>
        <w:t>Credits (semester):</w:t>
      </w:r>
      <w:r w:rsidRPr="00173D61">
        <w:rPr>
          <w:rFonts w:asciiTheme="minorHAnsi" w:hAnsiTheme="minorHAnsi" w:cstheme="minorHAnsi"/>
          <w:color w:val="000000" w:themeColor="text1"/>
          <w:szCs w:val="24"/>
        </w:rPr>
        <w:t xml:space="preserve">  4</w:t>
      </w:r>
    </w:p>
    <w:p w:rsidR="0007110D" w:rsidRPr="00173D61" w:rsidRDefault="0007110D" w:rsidP="0007110D">
      <w:pPr>
        <w:rPr>
          <w:rFonts w:asciiTheme="minorHAnsi" w:hAnsiTheme="minorHAnsi" w:cstheme="minorHAnsi"/>
          <w:color w:val="000000" w:themeColor="text1"/>
          <w:szCs w:val="24"/>
        </w:rPr>
      </w:pPr>
    </w:p>
    <w:p w:rsidR="0007110D" w:rsidRPr="00173D61" w:rsidRDefault="0007110D" w:rsidP="0007110D">
      <w:pPr>
        <w:rPr>
          <w:rFonts w:asciiTheme="minorHAnsi" w:hAnsiTheme="minorHAnsi" w:cstheme="minorHAnsi"/>
          <w:color w:val="000000" w:themeColor="text1"/>
          <w:szCs w:val="24"/>
        </w:rPr>
      </w:pPr>
      <w:r w:rsidRPr="00173D61">
        <w:rPr>
          <w:rFonts w:asciiTheme="minorHAnsi" w:hAnsiTheme="minorHAnsi" w:cstheme="minorHAnsi"/>
          <w:b/>
          <w:color w:val="000000" w:themeColor="text1"/>
          <w:szCs w:val="24"/>
        </w:rPr>
        <w:t>Contact Hours:</w:t>
      </w:r>
      <w:r w:rsidRPr="00173D61">
        <w:rPr>
          <w:rFonts w:asciiTheme="minorHAnsi" w:hAnsiTheme="minorHAnsi" w:cstheme="minorHAnsi"/>
          <w:color w:val="000000" w:themeColor="text1"/>
          <w:szCs w:val="24"/>
        </w:rPr>
        <w:t xml:space="preserve">  3 * 65 (lecture) + 180 (lab) = 375 minutes/week</w:t>
      </w:r>
    </w:p>
    <w:p w:rsidR="0007110D" w:rsidRPr="00173D61" w:rsidRDefault="0007110D" w:rsidP="0007110D">
      <w:pPr>
        <w:rPr>
          <w:rFonts w:asciiTheme="minorHAnsi" w:hAnsiTheme="minorHAnsi" w:cstheme="minorHAnsi"/>
          <w:color w:val="000000" w:themeColor="text1"/>
          <w:szCs w:val="24"/>
        </w:rPr>
      </w:pPr>
    </w:p>
    <w:p w:rsidR="0007110D" w:rsidRPr="00173D61" w:rsidRDefault="0007110D" w:rsidP="0007110D">
      <w:pPr>
        <w:rPr>
          <w:rFonts w:asciiTheme="minorHAnsi" w:hAnsiTheme="minorHAnsi" w:cstheme="minorHAnsi"/>
          <w:color w:val="000000" w:themeColor="text1"/>
          <w:szCs w:val="24"/>
        </w:rPr>
      </w:pPr>
      <w:r w:rsidRPr="00173D61">
        <w:rPr>
          <w:rFonts w:asciiTheme="minorHAnsi" w:hAnsiTheme="minorHAnsi" w:cstheme="minorHAnsi"/>
          <w:b/>
          <w:color w:val="000000" w:themeColor="text1"/>
          <w:szCs w:val="24"/>
        </w:rPr>
        <w:t>Course Coordinator:</w:t>
      </w:r>
      <w:r w:rsidRPr="00173D61">
        <w:rPr>
          <w:rFonts w:asciiTheme="minorHAnsi" w:hAnsiTheme="minorHAnsi" w:cstheme="minorHAnsi"/>
          <w:color w:val="000000" w:themeColor="text1"/>
          <w:szCs w:val="24"/>
        </w:rPr>
        <w:t xml:space="preserve"> Dr. Greg Mowry</w:t>
      </w:r>
    </w:p>
    <w:p w:rsidR="0007110D" w:rsidRPr="00173D61" w:rsidRDefault="0007110D" w:rsidP="0007110D">
      <w:pPr>
        <w:rPr>
          <w:rFonts w:asciiTheme="minorHAnsi" w:hAnsiTheme="minorHAnsi" w:cstheme="minorHAnsi"/>
          <w:color w:val="000000" w:themeColor="text1"/>
          <w:szCs w:val="24"/>
        </w:rPr>
      </w:pPr>
    </w:p>
    <w:p w:rsidR="0007110D" w:rsidRPr="00173D61" w:rsidRDefault="0007110D" w:rsidP="0007110D">
      <w:pPr>
        <w:rPr>
          <w:rFonts w:asciiTheme="minorHAnsi" w:hAnsiTheme="minorHAnsi" w:cstheme="minorHAnsi"/>
          <w:b/>
          <w:color w:val="000000" w:themeColor="text1"/>
          <w:szCs w:val="24"/>
        </w:rPr>
      </w:pPr>
      <w:r w:rsidRPr="00173D61">
        <w:rPr>
          <w:rFonts w:asciiTheme="minorHAnsi" w:hAnsiTheme="minorHAnsi" w:cstheme="minorHAnsi"/>
          <w:b/>
          <w:color w:val="000000" w:themeColor="text1"/>
          <w:szCs w:val="24"/>
        </w:rPr>
        <w:t>Textbooks and Supplemental Materials</w:t>
      </w:r>
    </w:p>
    <w:p w:rsidR="0007110D" w:rsidRPr="00173D61" w:rsidRDefault="0007110D" w:rsidP="0007110D">
      <w:pPr>
        <w:rPr>
          <w:rFonts w:asciiTheme="minorHAnsi" w:hAnsiTheme="minorHAnsi" w:cstheme="minorHAnsi"/>
          <w:color w:val="000000" w:themeColor="text1"/>
          <w:szCs w:val="24"/>
        </w:rPr>
      </w:pPr>
      <w:r w:rsidRPr="00173D61">
        <w:rPr>
          <w:rFonts w:asciiTheme="minorHAnsi" w:hAnsiTheme="minorHAnsi" w:cstheme="minorHAnsi"/>
          <w:i/>
          <w:color w:val="000000" w:themeColor="text1"/>
          <w:szCs w:val="24"/>
        </w:rPr>
        <w:t xml:space="preserve">“Basic Engineering Circuit Analysis, 11e” </w:t>
      </w:r>
      <w:r w:rsidRPr="00173D61">
        <w:rPr>
          <w:rFonts w:asciiTheme="minorHAnsi" w:hAnsiTheme="minorHAnsi" w:cstheme="minorHAnsi"/>
          <w:color w:val="000000" w:themeColor="text1"/>
          <w:szCs w:val="24"/>
        </w:rPr>
        <w:t xml:space="preserve">by Irwin &amp; </w:t>
      </w:r>
      <w:proofErr w:type="spellStart"/>
      <w:r w:rsidRPr="00173D61">
        <w:rPr>
          <w:rFonts w:asciiTheme="minorHAnsi" w:hAnsiTheme="minorHAnsi" w:cstheme="minorHAnsi"/>
          <w:color w:val="000000" w:themeColor="text1"/>
          <w:szCs w:val="24"/>
        </w:rPr>
        <w:t>Nelms</w:t>
      </w:r>
      <w:proofErr w:type="spellEnd"/>
      <w:r w:rsidRPr="00173D61">
        <w:rPr>
          <w:rFonts w:asciiTheme="minorHAnsi" w:hAnsiTheme="minorHAnsi" w:cstheme="minorHAnsi"/>
          <w:color w:val="000000" w:themeColor="text1"/>
          <w:szCs w:val="24"/>
        </w:rPr>
        <w:t>. Wiley ISBN: 978-1-118-95599-4, 2015.</w:t>
      </w:r>
    </w:p>
    <w:p w:rsidR="0007110D" w:rsidRPr="00173D61" w:rsidRDefault="0007110D" w:rsidP="0007110D">
      <w:pPr>
        <w:rPr>
          <w:rFonts w:asciiTheme="minorHAnsi" w:hAnsiTheme="minorHAnsi" w:cstheme="minorHAnsi"/>
          <w:color w:val="000000" w:themeColor="text1"/>
          <w:szCs w:val="24"/>
        </w:rPr>
      </w:pPr>
    </w:p>
    <w:p w:rsidR="0007110D" w:rsidRPr="00173D61" w:rsidRDefault="0007110D" w:rsidP="0007110D">
      <w:pPr>
        <w:rPr>
          <w:rFonts w:asciiTheme="minorHAnsi" w:hAnsiTheme="minorHAnsi" w:cstheme="minorHAnsi"/>
          <w:b/>
          <w:color w:val="000000" w:themeColor="text1"/>
          <w:szCs w:val="24"/>
        </w:rPr>
      </w:pPr>
      <w:r w:rsidRPr="00173D61">
        <w:rPr>
          <w:rFonts w:asciiTheme="minorHAnsi" w:hAnsiTheme="minorHAnsi" w:cstheme="minorHAnsi"/>
          <w:b/>
          <w:color w:val="000000" w:themeColor="text1"/>
          <w:szCs w:val="24"/>
        </w:rPr>
        <w:t>Catalog Description</w:t>
      </w:r>
    </w:p>
    <w:p w:rsidR="0007110D" w:rsidRPr="00173D61" w:rsidRDefault="0007110D" w:rsidP="0007110D">
      <w:pPr>
        <w:jc w:val="both"/>
        <w:rPr>
          <w:rFonts w:asciiTheme="minorHAnsi" w:hAnsiTheme="minorHAnsi" w:cstheme="minorHAnsi"/>
          <w:color w:val="000000" w:themeColor="text1"/>
          <w:szCs w:val="24"/>
        </w:rPr>
      </w:pPr>
      <w:r w:rsidRPr="00173D61">
        <w:rPr>
          <w:rFonts w:asciiTheme="minorHAnsi" w:hAnsiTheme="minorHAnsi" w:cstheme="minorHAnsi"/>
          <w:color w:val="000000" w:themeColor="text1"/>
          <w:szCs w:val="24"/>
        </w:rPr>
        <w:t>Introduction to linear circuit analysis and basic electronic instrumentation. Students will learn linear models of passive components and sources as well as how real components depart from those models. Circuit analysis techniques including nodal and mesh analysis, equivalence theorems and computer simulation will be covered. Laplace transform techniques will be used to examine sinusoidal steady state and transient circuit behavior.</w:t>
      </w:r>
    </w:p>
    <w:p w:rsidR="0007110D" w:rsidRPr="00173D61" w:rsidRDefault="0007110D" w:rsidP="0007110D">
      <w:pPr>
        <w:rPr>
          <w:rFonts w:asciiTheme="minorHAnsi" w:hAnsiTheme="minorHAnsi" w:cstheme="minorHAnsi"/>
          <w:color w:val="000000" w:themeColor="text1"/>
          <w:szCs w:val="24"/>
        </w:rPr>
      </w:pPr>
    </w:p>
    <w:p w:rsidR="0007110D" w:rsidRPr="00173D61" w:rsidRDefault="0007110D" w:rsidP="0007110D">
      <w:pPr>
        <w:rPr>
          <w:rFonts w:asciiTheme="minorHAnsi" w:hAnsiTheme="minorHAnsi" w:cstheme="minorHAnsi"/>
          <w:b/>
          <w:color w:val="000000" w:themeColor="text1"/>
          <w:szCs w:val="24"/>
        </w:rPr>
      </w:pPr>
      <w:r w:rsidRPr="00173D61">
        <w:rPr>
          <w:rFonts w:asciiTheme="minorHAnsi" w:hAnsiTheme="minorHAnsi" w:cstheme="minorHAnsi"/>
          <w:b/>
          <w:color w:val="000000" w:themeColor="text1"/>
          <w:szCs w:val="24"/>
        </w:rPr>
        <w:t>Prerequisites</w:t>
      </w:r>
    </w:p>
    <w:p w:rsidR="0007110D" w:rsidRPr="00173D61" w:rsidRDefault="0007110D" w:rsidP="0007110D">
      <w:pPr>
        <w:rPr>
          <w:rFonts w:asciiTheme="minorHAnsi" w:hAnsiTheme="minorHAnsi" w:cstheme="minorHAnsi"/>
          <w:color w:val="000000" w:themeColor="text1"/>
          <w:szCs w:val="24"/>
        </w:rPr>
      </w:pPr>
      <w:r w:rsidRPr="00173D61">
        <w:rPr>
          <w:rFonts w:asciiTheme="minorHAnsi" w:hAnsiTheme="minorHAnsi" w:cstheme="minorHAnsi"/>
          <w:color w:val="000000" w:themeColor="text1"/>
          <w:szCs w:val="24"/>
        </w:rPr>
        <w:t>PHYS-112 and concurrent registration with or prior completion of MATH-210</w:t>
      </w:r>
    </w:p>
    <w:p w:rsidR="0007110D" w:rsidRPr="00173D61" w:rsidRDefault="0007110D" w:rsidP="0007110D">
      <w:pPr>
        <w:rPr>
          <w:rFonts w:asciiTheme="minorHAnsi" w:hAnsiTheme="minorHAnsi" w:cstheme="minorHAnsi"/>
          <w:color w:val="000000" w:themeColor="text1"/>
          <w:szCs w:val="24"/>
        </w:rPr>
      </w:pPr>
    </w:p>
    <w:p w:rsidR="0007110D" w:rsidRPr="00173D61" w:rsidRDefault="0007110D" w:rsidP="0007110D">
      <w:pPr>
        <w:rPr>
          <w:rFonts w:asciiTheme="minorHAnsi" w:hAnsiTheme="minorHAnsi" w:cstheme="minorHAnsi"/>
          <w:b/>
          <w:color w:val="000000" w:themeColor="text1"/>
          <w:szCs w:val="24"/>
        </w:rPr>
      </w:pPr>
      <w:r w:rsidRPr="00173D61">
        <w:rPr>
          <w:rFonts w:asciiTheme="minorHAnsi" w:hAnsiTheme="minorHAnsi" w:cstheme="minorHAnsi"/>
          <w:b/>
          <w:color w:val="000000" w:themeColor="text1"/>
          <w:szCs w:val="24"/>
        </w:rPr>
        <w:t xml:space="preserve">ENGR </w:t>
      </w:r>
      <w:proofErr w:type="gramStart"/>
      <w:r w:rsidRPr="00173D61">
        <w:rPr>
          <w:rFonts w:asciiTheme="minorHAnsi" w:hAnsiTheme="minorHAnsi" w:cstheme="minorHAnsi"/>
          <w:b/>
          <w:color w:val="000000" w:themeColor="text1"/>
          <w:szCs w:val="24"/>
        </w:rPr>
        <w:t>240  is</w:t>
      </w:r>
      <w:proofErr w:type="gramEnd"/>
      <w:r w:rsidRPr="00173D61">
        <w:rPr>
          <w:rFonts w:asciiTheme="minorHAnsi" w:hAnsiTheme="minorHAnsi" w:cstheme="minorHAnsi"/>
          <w:b/>
          <w:color w:val="000000" w:themeColor="text1"/>
          <w:szCs w:val="24"/>
        </w:rPr>
        <w:t xml:space="preserve"> a required course in the EE and Computer Engineering Programs.</w:t>
      </w:r>
    </w:p>
    <w:p w:rsidR="0007110D" w:rsidRPr="00173D61" w:rsidRDefault="0007110D" w:rsidP="0007110D">
      <w:pPr>
        <w:rPr>
          <w:rFonts w:asciiTheme="minorHAnsi" w:hAnsiTheme="minorHAnsi" w:cstheme="minorHAnsi"/>
          <w:color w:val="000000" w:themeColor="text1"/>
          <w:szCs w:val="24"/>
        </w:rPr>
      </w:pPr>
    </w:p>
    <w:p w:rsidR="0007110D" w:rsidRPr="00173D61" w:rsidRDefault="0007110D" w:rsidP="0007110D">
      <w:pPr>
        <w:jc w:val="both"/>
        <w:rPr>
          <w:rFonts w:asciiTheme="minorHAnsi" w:hAnsiTheme="minorHAnsi" w:cstheme="minorHAnsi"/>
          <w:i/>
          <w:color w:val="000000" w:themeColor="text1"/>
          <w:szCs w:val="24"/>
        </w:rPr>
      </w:pPr>
      <w:r w:rsidRPr="00173D61">
        <w:rPr>
          <w:rFonts w:asciiTheme="minorHAnsi" w:hAnsiTheme="minorHAnsi" w:cstheme="minorHAnsi"/>
          <w:b/>
          <w:color w:val="000000" w:themeColor="text1"/>
          <w:szCs w:val="24"/>
        </w:rPr>
        <w:t xml:space="preserve">Course Learning Outcomes </w:t>
      </w:r>
      <w:r w:rsidRPr="00173D61">
        <w:rPr>
          <w:rFonts w:asciiTheme="minorHAnsi" w:hAnsiTheme="minorHAnsi" w:cstheme="minorHAnsi"/>
          <w:i/>
          <w:color w:val="000000" w:themeColor="text1"/>
          <w:szCs w:val="24"/>
        </w:rPr>
        <w:t>(Letters in parentheses refer to student outcomes)</w:t>
      </w:r>
    </w:p>
    <w:p w:rsidR="0007110D" w:rsidRPr="00173D61" w:rsidRDefault="0007110D" w:rsidP="0007110D">
      <w:pPr>
        <w:jc w:val="both"/>
        <w:rPr>
          <w:rFonts w:asciiTheme="minorHAnsi" w:hAnsiTheme="minorHAnsi" w:cstheme="minorHAnsi"/>
          <w:b/>
          <w:color w:val="000000" w:themeColor="text1"/>
          <w:szCs w:val="24"/>
        </w:rPr>
      </w:pPr>
    </w:p>
    <w:p w:rsidR="0007110D" w:rsidRPr="00173D61" w:rsidRDefault="0007110D" w:rsidP="0007110D">
      <w:pPr>
        <w:rPr>
          <w:rFonts w:asciiTheme="minorHAnsi" w:hAnsiTheme="minorHAnsi" w:cstheme="minorHAnsi"/>
          <w:b/>
          <w:color w:val="000000" w:themeColor="text1"/>
          <w:szCs w:val="24"/>
          <w:u w:val="single"/>
        </w:rPr>
      </w:pPr>
      <w:r w:rsidRPr="00173D61">
        <w:rPr>
          <w:rFonts w:asciiTheme="minorHAnsi" w:hAnsiTheme="minorHAnsi" w:cstheme="minorHAnsi"/>
          <w:b/>
          <w:color w:val="000000" w:themeColor="text1"/>
          <w:szCs w:val="24"/>
          <w:u w:val="single"/>
        </w:rPr>
        <w:t xml:space="preserve">Learning Outcomes </w:t>
      </w:r>
    </w:p>
    <w:p w:rsidR="0007110D" w:rsidRPr="00173D61" w:rsidRDefault="0007110D" w:rsidP="0007110D">
      <w:pPr>
        <w:jc w:val="both"/>
        <w:rPr>
          <w:rFonts w:asciiTheme="minorHAnsi" w:hAnsiTheme="minorHAnsi" w:cstheme="minorHAnsi"/>
          <w:b/>
          <w:color w:val="000000" w:themeColor="text1"/>
          <w:szCs w:val="24"/>
        </w:rPr>
      </w:pPr>
    </w:p>
    <w:p w:rsidR="0007110D" w:rsidRPr="00173D61" w:rsidRDefault="0007110D" w:rsidP="0007110D">
      <w:pPr>
        <w:pStyle w:val="ListParagraph"/>
        <w:numPr>
          <w:ilvl w:val="0"/>
          <w:numId w:val="4"/>
        </w:numPr>
        <w:spacing w:after="160" w:line="259" w:lineRule="auto"/>
        <w:rPr>
          <w:rFonts w:asciiTheme="minorHAnsi" w:hAnsiTheme="minorHAnsi" w:cstheme="minorHAnsi"/>
          <w:color w:val="000000" w:themeColor="text1"/>
          <w:szCs w:val="24"/>
        </w:rPr>
      </w:pPr>
      <w:r w:rsidRPr="00173D61">
        <w:rPr>
          <w:rFonts w:asciiTheme="minorHAnsi" w:hAnsiTheme="minorHAnsi" w:cstheme="minorHAnsi"/>
          <w:color w:val="000000" w:themeColor="text1"/>
          <w:szCs w:val="24"/>
        </w:rPr>
        <w:t>Understanding of the principles of linear circuit analysis as demonstrated in quizzes, homework, and tests. (k)</w:t>
      </w:r>
    </w:p>
    <w:p w:rsidR="0007110D" w:rsidRPr="00173D61" w:rsidRDefault="0007110D" w:rsidP="0007110D">
      <w:pPr>
        <w:pStyle w:val="ListParagraph"/>
        <w:numPr>
          <w:ilvl w:val="0"/>
          <w:numId w:val="4"/>
        </w:numPr>
        <w:spacing w:after="160" w:line="259" w:lineRule="auto"/>
        <w:rPr>
          <w:rFonts w:asciiTheme="minorHAnsi" w:hAnsiTheme="minorHAnsi" w:cstheme="minorHAnsi"/>
          <w:color w:val="000000" w:themeColor="text1"/>
          <w:szCs w:val="24"/>
        </w:rPr>
      </w:pPr>
      <w:r w:rsidRPr="00173D61">
        <w:rPr>
          <w:rFonts w:asciiTheme="minorHAnsi" w:hAnsiTheme="minorHAnsi" w:cstheme="minorHAnsi"/>
          <w:color w:val="000000" w:themeColor="text1"/>
          <w:szCs w:val="24"/>
        </w:rPr>
        <w:t>Ability to apply those principles to the design and analysis of practical circuits as demonstrated in laboratory experiments and student design projects. (</w:t>
      </w:r>
      <w:proofErr w:type="spellStart"/>
      <w:proofErr w:type="gramStart"/>
      <w:r w:rsidRPr="00173D61">
        <w:rPr>
          <w:rFonts w:asciiTheme="minorHAnsi" w:hAnsiTheme="minorHAnsi" w:cstheme="minorHAnsi"/>
          <w:color w:val="000000" w:themeColor="text1"/>
          <w:szCs w:val="24"/>
        </w:rPr>
        <w:t>a,e</w:t>
      </w:r>
      <w:proofErr w:type="gramEnd"/>
      <w:r w:rsidRPr="00173D61">
        <w:rPr>
          <w:rFonts w:asciiTheme="minorHAnsi" w:hAnsiTheme="minorHAnsi" w:cstheme="minorHAnsi"/>
          <w:color w:val="000000" w:themeColor="text1"/>
          <w:szCs w:val="24"/>
        </w:rPr>
        <w:t>,g,k</w:t>
      </w:r>
      <w:proofErr w:type="spellEnd"/>
      <w:r w:rsidRPr="00173D61">
        <w:rPr>
          <w:rFonts w:asciiTheme="minorHAnsi" w:hAnsiTheme="minorHAnsi" w:cstheme="minorHAnsi"/>
          <w:color w:val="000000" w:themeColor="text1"/>
          <w:szCs w:val="24"/>
        </w:rPr>
        <w:t>)</w:t>
      </w:r>
    </w:p>
    <w:p w:rsidR="0007110D" w:rsidRPr="00173D61" w:rsidRDefault="0007110D" w:rsidP="0007110D">
      <w:pPr>
        <w:pStyle w:val="ListParagraph"/>
        <w:numPr>
          <w:ilvl w:val="0"/>
          <w:numId w:val="4"/>
        </w:numPr>
        <w:spacing w:after="160" w:line="259" w:lineRule="auto"/>
        <w:rPr>
          <w:rFonts w:asciiTheme="minorHAnsi" w:hAnsiTheme="minorHAnsi" w:cstheme="minorHAnsi"/>
          <w:color w:val="000000" w:themeColor="text1"/>
          <w:szCs w:val="24"/>
        </w:rPr>
      </w:pPr>
      <w:r w:rsidRPr="00173D61">
        <w:rPr>
          <w:rFonts w:asciiTheme="minorHAnsi" w:hAnsiTheme="minorHAnsi" w:cstheme="minorHAnsi"/>
          <w:color w:val="000000" w:themeColor="text1"/>
          <w:szCs w:val="24"/>
        </w:rPr>
        <w:t>Ability to use software tools and lab instruments to design, simulate, build, test and document first-order-simplicity circuits using discrete passive components and operational amplifiers. (k)</w:t>
      </w:r>
    </w:p>
    <w:p w:rsidR="0007110D" w:rsidRPr="00173D61" w:rsidRDefault="0007110D" w:rsidP="0007110D">
      <w:pPr>
        <w:pStyle w:val="ListParagraph"/>
        <w:numPr>
          <w:ilvl w:val="0"/>
          <w:numId w:val="4"/>
        </w:numPr>
        <w:spacing w:after="160" w:line="259" w:lineRule="auto"/>
        <w:rPr>
          <w:rFonts w:asciiTheme="minorHAnsi" w:hAnsiTheme="minorHAnsi" w:cstheme="minorHAnsi"/>
          <w:color w:val="000000" w:themeColor="text1"/>
          <w:szCs w:val="24"/>
        </w:rPr>
      </w:pPr>
      <w:r w:rsidRPr="00173D61">
        <w:rPr>
          <w:rFonts w:asciiTheme="minorHAnsi" w:hAnsiTheme="minorHAnsi" w:cstheme="minorHAnsi"/>
          <w:color w:val="000000" w:themeColor="text1"/>
          <w:szCs w:val="24"/>
        </w:rPr>
        <w:t>Reading the book and proving results. (g)</w:t>
      </w:r>
    </w:p>
    <w:p w:rsidR="0007110D" w:rsidRPr="00173D61" w:rsidRDefault="0007110D" w:rsidP="0007110D">
      <w:pPr>
        <w:jc w:val="both"/>
        <w:rPr>
          <w:rFonts w:asciiTheme="minorHAnsi" w:hAnsiTheme="minorHAnsi" w:cstheme="minorHAnsi"/>
          <w:b/>
          <w:color w:val="000000" w:themeColor="text1"/>
          <w:szCs w:val="24"/>
        </w:rPr>
      </w:pPr>
    </w:p>
    <w:p w:rsidR="0007110D" w:rsidRPr="00173D61" w:rsidRDefault="0007110D" w:rsidP="0007110D">
      <w:pPr>
        <w:jc w:val="both"/>
        <w:rPr>
          <w:rFonts w:asciiTheme="minorHAnsi" w:hAnsiTheme="minorHAnsi" w:cstheme="minorHAnsi"/>
          <w:b/>
          <w:color w:val="000000" w:themeColor="text1"/>
          <w:szCs w:val="24"/>
          <w:u w:val="single"/>
        </w:rPr>
      </w:pPr>
      <w:r w:rsidRPr="00173D61">
        <w:rPr>
          <w:rFonts w:asciiTheme="minorHAnsi" w:hAnsiTheme="minorHAnsi" w:cstheme="minorHAnsi"/>
          <w:b/>
          <w:color w:val="000000" w:themeColor="text1"/>
          <w:szCs w:val="24"/>
          <w:u w:val="single"/>
        </w:rPr>
        <w:t>Skills</w:t>
      </w:r>
    </w:p>
    <w:p w:rsidR="0007110D" w:rsidRPr="00173D61" w:rsidRDefault="0007110D" w:rsidP="0007110D">
      <w:pPr>
        <w:jc w:val="both"/>
        <w:rPr>
          <w:rFonts w:asciiTheme="minorHAnsi" w:hAnsiTheme="minorHAnsi" w:cstheme="minorHAnsi"/>
          <w:b/>
          <w:color w:val="000000" w:themeColor="text1"/>
          <w:szCs w:val="24"/>
        </w:rPr>
      </w:pPr>
    </w:p>
    <w:p w:rsidR="0007110D" w:rsidRPr="00173D61" w:rsidRDefault="0007110D" w:rsidP="0007110D">
      <w:pPr>
        <w:jc w:val="both"/>
        <w:rPr>
          <w:rFonts w:asciiTheme="minorHAnsi" w:hAnsiTheme="minorHAnsi" w:cstheme="minorHAnsi"/>
          <w:color w:val="000000" w:themeColor="text1"/>
          <w:szCs w:val="24"/>
        </w:rPr>
      </w:pPr>
      <w:r w:rsidRPr="00173D61">
        <w:rPr>
          <w:rFonts w:asciiTheme="minorHAnsi" w:hAnsiTheme="minorHAnsi" w:cstheme="minorHAnsi"/>
          <w:color w:val="000000" w:themeColor="text1"/>
          <w:szCs w:val="24"/>
        </w:rPr>
        <w:t>Upon successful completion of the course, the student will be able to:</w:t>
      </w:r>
    </w:p>
    <w:p w:rsidR="0007110D" w:rsidRPr="00173D61" w:rsidRDefault="0007110D" w:rsidP="0007110D">
      <w:pPr>
        <w:numPr>
          <w:ilvl w:val="0"/>
          <w:numId w:val="3"/>
        </w:numPr>
        <w:tabs>
          <w:tab w:val="clear" w:pos="360"/>
          <w:tab w:val="num" w:pos="720"/>
        </w:tabs>
        <w:ind w:left="720"/>
        <w:rPr>
          <w:rFonts w:asciiTheme="minorHAnsi" w:hAnsiTheme="minorHAnsi" w:cstheme="minorHAnsi"/>
          <w:color w:val="000000" w:themeColor="text1"/>
          <w:szCs w:val="24"/>
        </w:rPr>
      </w:pPr>
      <w:r w:rsidRPr="00173D61">
        <w:rPr>
          <w:rFonts w:asciiTheme="minorHAnsi" w:hAnsiTheme="minorHAnsi" w:cstheme="minorHAnsi"/>
          <w:color w:val="000000" w:themeColor="text1"/>
          <w:szCs w:val="24"/>
        </w:rPr>
        <w:t>Use power supplies, signal generators, and oscilloscopes for testing circuits (k)</w:t>
      </w:r>
    </w:p>
    <w:p w:rsidR="0007110D" w:rsidRPr="00173D61" w:rsidRDefault="0007110D" w:rsidP="0007110D">
      <w:pPr>
        <w:numPr>
          <w:ilvl w:val="0"/>
          <w:numId w:val="3"/>
        </w:numPr>
        <w:tabs>
          <w:tab w:val="clear" w:pos="360"/>
          <w:tab w:val="num" w:pos="720"/>
        </w:tabs>
        <w:ind w:left="720"/>
        <w:rPr>
          <w:rFonts w:asciiTheme="minorHAnsi" w:hAnsiTheme="minorHAnsi" w:cstheme="minorHAnsi"/>
          <w:color w:val="000000" w:themeColor="text1"/>
          <w:szCs w:val="24"/>
        </w:rPr>
      </w:pPr>
      <w:r w:rsidRPr="00173D61">
        <w:rPr>
          <w:rFonts w:asciiTheme="minorHAnsi" w:hAnsiTheme="minorHAnsi" w:cstheme="minorHAnsi"/>
          <w:color w:val="000000" w:themeColor="text1"/>
          <w:szCs w:val="24"/>
        </w:rPr>
        <w:t>Determine voltages and currents in a circuit using nodal and mesh analysis (a, e)</w:t>
      </w:r>
    </w:p>
    <w:p w:rsidR="0007110D" w:rsidRPr="00173D61" w:rsidRDefault="0007110D" w:rsidP="0007110D">
      <w:pPr>
        <w:numPr>
          <w:ilvl w:val="0"/>
          <w:numId w:val="3"/>
        </w:numPr>
        <w:tabs>
          <w:tab w:val="clear" w:pos="360"/>
          <w:tab w:val="num" w:pos="720"/>
        </w:tabs>
        <w:ind w:left="720"/>
        <w:rPr>
          <w:rFonts w:asciiTheme="minorHAnsi" w:hAnsiTheme="minorHAnsi" w:cstheme="minorHAnsi"/>
          <w:color w:val="000000" w:themeColor="text1"/>
          <w:szCs w:val="24"/>
        </w:rPr>
      </w:pPr>
      <w:r w:rsidRPr="00173D61">
        <w:rPr>
          <w:rFonts w:asciiTheme="minorHAnsi" w:hAnsiTheme="minorHAnsi" w:cstheme="minorHAnsi"/>
          <w:color w:val="000000" w:themeColor="text1"/>
          <w:szCs w:val="24"/>
        </w:rPr>
        <w:lastRenderedPageBreak/>
        <w:t xml:space="preserve">Use Norton and </w:t>
      </w:r>
      <w:proofErr w:type="spellStart"/>
      <w:r w:rsidRPr="00173D61">
        <w:rPr>
          <w:rFonts w:asciiTheme="minorHAnsi" w:hAnsiTheme="minorHAnsi" w:cstheme="minorHAnsi"/>
          <w:color w:val="000000" w:themeColor="text1"/>
          <w:szCs w:val="24"/>
        </w:rPr>
        <w:t>Thevenin</w:t>
      </w:r>
      <w:proofErr w:type="spellEnd"/>
      <w:r w:rsidRPr="00173D61">
        <w:rPr>
          <w:rFonts w:asciiTheme="minorHAnsi" w:hAnsiTheme="minorHAnsi" w:cstheme="minorHAnsi"/>
          <w:color w:val="000000" w:themeColor="text1"/>
          <w:szCs w:val="24"/>
        </w:rPr>
        <w:t xml:space="preserve"> theorems to convert between equivalent circuits (e) </w:t>
      </w:r>
    </w:p>
    <w:p w:rsidR="0007110D" w:rsidRPr="00173D61" w:rsidRDefault="0007110D" w:rsidP="0007110D">
      <w:pPr>
        <w:numPr>
          <w:ilvl w:val="0"/>
          <w:numId w:val="3"/>
        </w:numPr>
        <w:tabs>
          <w:tab w:val="clear" w:pos="360"/>
          <w:tab w:val="num" w:pos="720"/>
        </w:tabs>
        <w:ind w:left="720"/>
        <w:rPr>
          <w:rFonts w:asciiTheme="minorHAnsi" w:hAnsiTheme="minorHAnsi" w:cstheme="minorHAnsi"/>
          <w:color w:val="000000" w:themeColor="text1"/>
          <w:szCs w:val="24"/>
        </w:rPr>
      </w:pPr>
      <w:r w:rsidRPr="00173D61">
        <w:rPr>
          <w:rFonts w:asciiTheme="minorHAnsi" w:hAnsiTheme="minorHAnsi" w:cstheme="minorHAnsi"/>
          <w:color w:val="000000" w:themeColor="text1"/>
          <w:szCs w:val="24"/>
        </w:rPr>
        <w:t xml:space="preserve">Perform arithmetic on complex </w:t>
      </w:r>
      <w:proofErr w:type="gramStart"/>
      <w:r w:rsidRPr="00173D61">
        <w:rPr>
          <w:rFonts w:asciiTheme="minorHAnsi" w:hAnsiTheme="minorHAnsi" w:cstheme="minorHAnsi"/>
          <w:color w:val="000000" w:themeColor="text1"/>
          <w:szCs w:val="24"/>
        </w:rPr>
        <w:t>numbers  (</w:t>
      </w:r>
      <w:proofErr w:type="gramEnd"/>
      <w:r w:rsidRPr="00173D61">
        <w:rPr>
          <w:rFonts w:asciiTheme="minorHAnsi" w:hAnsiTheme="minorHAnsi" w:cstheme="minorHAnsi"/>
          <w:color w:val="000000" w:themeColor="text1"/>
          <w:szCs w:val="24"/>
        </w:rPr>
        <w:t>a)</w:t>
      </w:r>
    </w:p>
    <w:p w:rsidR="0007110D" w:rsidRPr="00173D61" w:rsidRDefault="0007110D" w:rsidP="0007110D">
      <w:pPr>
        <w:numPr>
          <w:ilvl w:val="0"/>
          <w:numId w:val="3"/>
        </w:numPr>
        <w:tabs>
          <w:tab w:val="clear" w:pos="360"/>
          <w:tab w:val="num" w:pos="720"/>
        </w:tabs>
        <w:ind w:left="720"/>
        <w:rPr>
          <w:rFonts w:asciiTheme="minorHAnsi" w:hAnsiTheme="minorHAnsi" w:cstheme="minorHAnsi"/>
          <w:color w:val="000000" w:themeColor="text1"/>
          <w:szCs w:val="24"/>
        </w:rPr>
      </w:pPr>
      <w:r w:rsidRPr="00173D61">
        <w:rPr>
          <w:rFonts w:asciiTheme="minorHAnsi" w:hAnsiTheme="minorHAnsi" w:cstheme="minorHAnsi"/>
          <w:color w:val="000000" w:themeColor="text1"/>
          <w:szCs w:val="24"/>
        </w:rPr>
        <w:t xml:space="preserve">Use phasor representation to determine steady state frequency analysis of circuits (a, e) </w:t>
      </w:r>
    </w:p>
    <w:p w:rsidR="0007110D" w:rsidRPr="00173D61" w:rsidRDefault="0007110D" w:rsidP="0007110D">
      <w:pPr>
        <w:numPr>
          <w:ilvl w:val="0"/>
          <w:numId w:val="3"/>
        </w:numPr>
        <w:tabs>
          <w:tab w:val="clear" w:pos="360"/>
          <w:tab w:val="num" w:pos="720"/>
        </w:tabs>
        <w:ind w:left="720"/>
        <w:rPr>
          <w:rFonts w:asciiTheme="minorHAnsi" w:hAnsiTheme="minorHAnsi" w:cstheme="minorHAnsi"/>
          <w:color w:val="000000" w:themeColor="text1"/>
          <w:szCs w:val="24"/>
        </w:rPr>
      </w:pPr>
      <w:r w:rsidRPr="00173D61">
        <w:rPr>
          <w:rFonts w:asciiTheme="minorHAnsi" w:hAnsiTheme="minorHAnsi" w:cstheme="minorHAnsi"/>
          <w:color w:val="000000" w:themeColor="text1"/>
          <w:szCs w:val="24"/>
        </w:rPr>
        <w:t>Create and interpret Bode plots for two port networks (a)</w:t>
      </w:r>
    </w:p>
    <w:p w:rsidR="0007110D" w:rsidRPr="00173D61" w:rsidRDefault="0007110D" w:rsidP="0007110D">
      <w:pPr>
        <w:numPr>
          <w:ilvl w:val="0"/>
          <w:numId w:val="3"/>
        </w:numPr>
        <w:tabs>
          <w:tab w:val="clear" w:pos="360"/>
          <w:tab w:val="num" w:pos="720"/>
        </w:tabs>
        <w:ind w:left="720"/>
        <w:rPr>
          <w:rFonts w:asciiTheme="minorHAnsi" w:hAnsiTheme="minorHAnsi" w:cstheme="minorHAnsi"/>
          <w:color w:val="000000" w:themeColor="text1"/>
          <w:szCs w:val="24"/>
        </w:rPr>
      </w:pPr>
      <w:r w:rsidRPr="00173D61">
        <w:rPr>
          <w:rFonts w:asciiTheme="minorHAnsi" w:hAnsiTheme="minorHAnsi" w:cstheme="minorHAnsi"/>
          <w:color w:val="000000" w:themeColor="text1"/>
          <w:szCs w:val="24"/>
        </w:rPr>
        <w:t>Determine the transient response of first order and second order linear circuits (a)</w:t>
      </w:r>
    </w:p>
    <w:p w:rsidR="0007110D" w:rsidRPr="00173D61" w:rsidRDefault="0007110D" w:rsidP="0007110D">
      <w:pPr>
        <w:numPr>
          <w:ilvl w:val="0"/>
          <w:numId w:val="3"/>
        </w:numPr>
        <w:tabs>
          <w:tab w:val="clear" w:pos="360"/>
          <w:tab w:val="num" w:pos="720"/>
        </w:tabs>
        <w:ind w:left="720"/>
        <w:rPr>
          <w:rFonts w:asciiTheme="minorHAnsi" w:hAnsiTheme="minorHAnsi" w:cstheme="minorHAnsi"/>
          <w:color w:val="000000" w:themeColor="text1"/>
          <w:szCs w:val="24"/>
        </w:rPr>
      </w:pPr>
      <w:r w:rsidRPr="00173D61">
        <w:rPr>
          <w:rFonts w:asciiTheme="minorHAnsi" w:hAnsiTheme="minorHAnsi" w:cstheme="minorHAnsi"/>
          <w:color w:val="000000" w:themeColor="text1"/>
          <w:szCs w:val="24"/>
        </w:rPr>
        <w:t>Use op amps to build active filters, summers, inverting and non-inverting amplifiers (e)</w:t>
      </w:r>
    </w:p>
    <w:p w:rsidR="0007110D" w:rsidRPr="00173D61" w:rsidRDefault="0007110D" w:rsidP="0007110D">
      <w:pPr>
        <w:pStyle w:val="ListParagraph"/>
        <w:jc w:val="both"/>
        <w:rPr>
          <w:rFonts w:asciiTheme="minorHAnsi" w:hAnsiTheme="minorHAnsi" w:cstheme="minorHAnsi"/>
          <w:color w:val="000000" w:themeColor="text1"/>
          <w:szCs w:val="24"/>
        </w:rPr>
      </w:pPr>
      <w:r w:rsidRPr="00173D61">
        <w:rPr>
          <w:rFonts w:asciiTheme="minorHAnsi" w:hAnsiTheme="minorHAnsi" w:cstheme="minorHAnsi"/>
          <w:color w:val="000000" w:themeColor="text1"/>
          <w:szCs w:val="24"/>
        </w:rPr>
        <w:t>Select op amps and passive components appropriate for a design using manufacturer’s data sheets and other technical data. (e)</w:t>
      </w:r>
    </w:p>
    <w:p w:rsidR="0007110D" w:rsidRPr="00173D61" w:rsidRDefault="0007110D" w:rsidP="0007110D">
      <w:pPr>
        <w:pStyle w:val="ListParagraph"/>
        <w:jc w:val="both"/>
        <w:rPr>
          <w:rFonts w:asciiTheme="minorHAnsi" w:hAnsiTheme="minorHAnsi" w:cstheme="minorHAnsi"/>
          <w:color w:val="000000" w:themeColor="text1"/>
          <w:szCs w:val="24"/>
        </w:rPr>
      </w:pPr>
    </w:p>
    <w:p w:rsidR="0007110D" w:rsidRPr="00173D61" w:rsidRDefault="0007110D" w:rsidP="0007110D">
      <w:pPr>
        <w:rPr>
          <w:rFonts w:asciiTheme="minorHAnsi" w:hAnsiTheme="minorHAnsi" w:cstheme="minorHAnsi"/>
          <w:b/>
          <w:color w:val="000000" w:themeColor="text1"/>
          <w:szCs w:val="24"/>
          <w:u w:val="single"/>
        </w:rPr>
      </w:pPr>
      <w:r w:rsidRPr="00173D61">
        <w:rPr>
          <w:rFonts w:asciiTheme="minorHAnsi" w:hAnsiTheme="minorHAnsi" w:cstheme="minorHAnsi"/>
          <w:b/>
          <w:color w:val="000000" w:themeColor="text1"/>
          <w:szCs w:val="24"/>
          <w:u w:val="single"/>
        </w:rPr>
        <w:t>Knowledge</w:t>
      </w:r>
    </w:p>
    <w:p w:rsidR="0007110D" w:rsidRPr="00173D61" w:rsidRDefault="0007110D" w:rsidP="0007110D">
      <w:pPr>
        <w:jc w:val="both"/>
        <w:rPr>
          <w:rFonts w:asciiTheme="minorHAnsi" w:hAnsiTheme="minorHAnsi" w:cstheme="minorHAnsi"/>
          <w:b/>
          <w:color w:val="000000" w:themeColor="text1"/>
          <w:szCs w:val="24"/>
        </w:rPr>
      </w:pPr>
    </w:p>
    <w:p w:rsidR="0007110D" w:rsidRPr="00173D61" w:rsidRDefault="0007110D" w:rsidP="0007110D">
      <w:pPr>
        <w:jc w:val="both"/>
        <w:rPr>
          <w:rFonts w:asciiTheme="minorHAnsi" w:hAnsiTheme="minorHAnsi" w:cstheme="minorHAnsi"/>
          <w:color w:val="000000" w:themeColor="text1"/>
          <w:szCs w:val="24"/>
        </w:rPr>
      </w:pPr>
      <w:r w:rsidRPr="00173D61">
        <w:rPr>
          <w:rFonts w:asciiTheme="minorHAnsi" w:hAnsiTheme="minorHAnsi" w:cstheme="minorHAnsi"/>
          <w:color w:val="000000" w:themeColor="text1"/>
          <w:szCs w:val="24"/>
        </w:rPr>
        <w:t>Upon successful completion of the course, the student will be able to explain:</w:t>
      </w:r>
    </w:p>
    <w:p w:rsidR="0007110D" w:rsidRPr="00173D61" w:rsidRDefault="0007110D" w:rsidP="0007110D">
      <w:pPr>
        <w:numPr>
          <w:ilvl w:val="0"/>
          <w:numId w:val="2"/>
        </w:numPr>
        <w:tabs>
          <w:tab w:val="clear" w:pos="360"/>
          <w:tab w:val="num" w:pos="720"/>
        </w:tabs>
        <w:ind w:left="720"/>
        <w:rPr>
          <w:rFonts w:asciiTheme="minorHAnsi" w:hAnsiTheme="minorHAnsi" w:cstheme="minorHAnsi"/>
          <w:color w:val="000000" w:themeColor="text1"/>
          <w:szCs w:val="24"/>
        </w:rPr>
      </w:pPr>
      <w:r w:rsidRPr="00173D61">
        <w:rPr>
          <w:rFonts w:asciiTheme="minorHAnsi" w:hAnsiTheme="minorHAnsi" w:cstheme="minorHAnsi"/>
          <w:color w:val="000000" w:themeColor="text1"/>
          <w:szCs w:val="24"/>
        </w:rPr>
        <w:t>The practical limitations of operational amplifiers (a)</w:t>
      </w:r>
    </w:p>
    <w:p w:rsidR="0007110D" w:rsidRPr="00173D61" w:rsidRDefault="0007110D" w:rsidP="0007110D">
      <w:pPr>
        <w:numPr>
          <w:ilvl w:val="0"/>
          <w:numId w:val="2"/>
        </w:numPr>
        <w:tabs>
          <w:tab w:val="clear" w:pos="360"/>
          <w:tab w:val="num" w:pos="720"/>
        </w:tabs>
        <w:ind w:left="720"/>
        <w:rPr>
          <w:rFonts w:asciiTheme="minorHAnsi" w:hAnsiTheme="minorHAnsi" w:cstheme="minorHAnsi"/>
          <w:color w:val="000000" w:themeColor="text1"/>
          <w:szCs w:val="24"/>
        </w:rPr>
      </w:pPr>
      <w:r w:rsidRPr="00173D61">
        <w:rPr>
          <w:rFonts w:asciiTheme="minorHAnsi" w:hAnsiTheme="minorHAnsi" w:cstheme="minorHAnsi"/>
          <w:color w:val="000000" w:themeColor="text1"/>
          <w:szCs w:val="24"/>
        </w:rPr>
        <w:t>Phasor representation of sinusoidal signals and introductory Fourier analysis of periodic signals (a)</w:t>
      </w:r>
    </w:p>
    <w:p w:rsidR="0007110D" w:rsidRPr="00173D61" w:rsidRDefault="0007110D" w:rsidP="0007110D">
      <w:pPr>
        <w:numPr>
          <w:ilvl w:val="0"/>
          <w:numId w:val="2"/>
        </w:numPr>
        <w:tabs>
          <w:tab w:val="clear" w:pos="360"/>
          <w:tab w:val="num" w:pos="720"/>
        </w:tabs>
        <w:ind w:left="720"/>
        <w:rPr>
          <w:rFonts w:asciiTheme="minorHAnsi" w:hAnsiTheme="minorHAnsi" w:cstheme="minorHAnsi"/>
          <w:color w:val="000000" w:themeColor="text1"/>
          <w:szCs w:val="24"/>
        </w:rPr>
      </w:pPr>
      <w:r w:rsidRPr="00173D61">
        <w:rPr>
          <w:rFonts w:asciiTheme="minorHAnsi" w:hAnsiTheme="minorHAnsi" w:cstheme="minorHAnsi"/>
          <w:color w:val="000000" w:themeColor="text1"/>
          <w:szCs w:val="24"/>
        </w:rPr>
        <w:t>The concepts of complex impedance and admittance. (a)</w:t>
      </w:r>
    </w:p>
    <w:p w:rsidR="0007110D" w:rsidRPr="00173D61" w:rsidRDefault="0007110D" w:rsidP="0007110D">
      <w:pPr>
        <w:numPr>
          <w:ilvl w:val="0"/>
          <w:numId w:val="2"/>
        </w:numPr>
        <w:tabs>
          <w:tab w:val="clear" w:pos="360"/>
          <w:tab w:val="num" w:pos="720"/>
        </w:tabs>
        <w:ind w:left="720"/>
        <w:rPr>
          <w:rFonts w:asciiTheme="minorHAnsi" w:hAnsiTheme="minorHAnsi" w:cstheme="minorHAnsi"/>
          <w:color w:val="000000" w:themeColor="text1"/>
          <w:szCs w:val="24"/>
        </w:rPr>
      </w:pPr>
      <w:r w:rsidRPr="00173D61">
        <w:rPr>
          <w:rFonts w:asciiTheme="minorHAnsi" w:hAnsiTheme="minorHAnsi" w:cstheme="minorHAnsi"/>
          <w:color w:val="000000" w:themeColor="text1"/>
          <w:szCs w:val="24"/>
        </w:rPr>
        <w:t>How real passive components differ from their lineal ideal models. (a)</w:t>
      </w:r>
    </w:p>
    <w:p w:rsidR="0007110D" w:rsidRPr="00173D61" w:rsidRDefault="0007110D" w:rsidP="0007110D">
      <w:pPr>
        <w:jc w:val="both"/>
        <w:rPr>
          <w:rFonts w:asciiTheme="minorHAnsi" w:hAnsiTheme="minorHAnsi" w:cstheme="minorHAnsi"/>
          <w:color w:val="000000" w:themeColor="text1"/>
          <w:szCs w:val="24"/>
        </w:rPr>
      </w:pPr>
    </w:p>
    <w:p w:rsidR="0007110D" w:rsidRPr="00173D61" w:rsidRDefault="0007110D" w:rsidP="0007110D">
      <w:pPr>
        <w:jc w:val="both"/>
        <w:rPr>
          <w:rFonts w:asciiTheme="minorHAnsi" w:hAnsiTheme="minorHAnsi" w:cstheme="minorHAnsi"/>
          <w:b/>
          <w:color w:val="000000" w:themeColor="text1"/>
          <w:szCs w:val="24"/>
          <w:u w:val="single"/>
        </w:rPr>
      </w:pPr>
      <w:r w:rsidRPr="00173D61">
        <w:rPr>
          <w:rFonts w:asciiTheme="minorHAnsi" w:hAnsiTheme="minorHAnsi" w:cstheme="minorHAnsi"/>
          <w:b/>
          <w:color w:val="000000" w:themeColor="text1"/>
          <w:szCs w:val="24"/>
          <w:u w:val="single"/>
        </w:rPr>
        <w:t>Attitudes</w:t>
      </w:r>
    </w:p>
    <w:p w:rsidR="0007110D" w:rsidRPr="00173D61" w:rsidRDefault="0007110D" w:rsidP="0007110D">
      <w:pPr>
        <w:jc w:val="both"/>
        <w:rPr>
          <w:rFonts w:asciiTheme="minorHAnsi" w:hAnsiTheme="minorHAnsi" w:cstheme="minorHAnsi"/>
          <w:color w:val="000000" w:themeColor="text1"/>
          <w:szCs w:val="24"/>
        </w:rPr>
      </w:pPr>
    </w:p>
    <w:p w:rsidR="0007110D" w:rsidRPr="00173D61" w:rsidRDefault="0007110D" w:rsidP="0007110D">
      <w:pPr>
        <w:jc w:val="both"/>
        <w:rPr>
          <w:rFonts w:asciiTheme="minorHAnsi" w:hAnsiTheme="minorHAnsi" w:cstheme="minorHAnsi"/>
          <w:color w:val="000000" w:themeColor="text1"/>
          <w:szCs w:val="24"/>
        </w:rPr>
      </w:pPr>
      <w:r w:rsidRPr="00173D61">
        <w:rPr>
          <w:rFonts w:asciiTheme="minorHAnsi" w:hAnsiTheme="minorHAnsi" w:cstheme="minorHAnsi"/>
          <w:color w:val="000000" w:themeColor="text1"/>
          <w:szCs w:val="24"/>
        </w:rPr>
        <w:t>During the course, the student must at all times exhibit:</w:t>
      </w:r>
    </w:p>
    <w:p w:rsidR="0007110D" w:rsidRPr="00173D61" w:rsidRDefault="0007110D" w:rsidP="0007110D">
      <w:pPr>
        <w:pStyle w:val="ListParagraph"/>
        <w:numPr>
          <w:ilvl w:val="0"/>
          <w:numId w:val="5"/>
        </w:numPr>
        <w:jc w:val="both"/>
        <w:rPr>
          <w:rFonts w:asciiTheme="minorHAnsi" w:hAnsiTheme="minorHAnsi" w:cstheme="minorHAnsi"/>
          <w:color w:val="000000" w:themeColor="text1"/>
          <w:szCs w:val="24"/>
        </w:rPr>
      </w:pPr>
      <w:r w:rsidRPr="00173D61">
        <w:rPr>
          <w:rFonts w:asciiTheme="minorHAnsi" w:hAnsiTheme="minorHAnsi" w:cstheme="minorHAnsi"/>
          <w:color w:val="000000" w:themeColor="text1"/>
          <w:szCs w:val="24"/>
        </w:rPr>
        <w:t xml:space="preserve">Concern for the safety of themselves and others. (f) </w:t>
      </w:r>
    </w:p>
    <w:p w:rsidR="0007110D" w:rsidRPr="00173D61" w:rsidRDefault="0007110D" w:rsidP="0007110D">
      <w:pPr>
        <w:pStyle w:val="ListParagraph"/>
        <w:numPr>
          <w:ilvl w:val="0"/>
          <w:numId w:val="5"/>
        </w:numPr>
        <w:jc w:val="both"/>
        <w:rPr>
          <w:rFonts w:asciiTheme="minorHAnsi" w:hAnsiTheme="minorHAnsi" w:cstheme="minorHAnsi"/>
          <w:color w:val="000000" w:themeColor="text1"/>
          <w:szCs w:val="24"/>
        </w:rPr>
      </w:pPr>
      <w:r w:rsidRPr="00173D61">
        <w:rPr>
          <w:rFonts w:asciiTheme="minorHAnsi" w:hAnsiTheme="minorHAnsi" w:cstheme="minorHAnsi"/>
          <w:color w:val="000000" w:themeColor="text1"/>
          <w:szCs w:val="24"/>
        </w:rPr>
        <w:t xml:space="preserve">Efficient use of time and resources. (f) </w:t>
      </w:r>
    </w:p>
    <w:p w:rsidR="0007110D" w:rsidRPr="00173D61" w:rsidRDefault="0007110D" w:rsidP="0007110D">
      <w:pPr>
        <w:pStyle w:val="ListParagraph"/>
        <w:numPr>
          <w:ilvl w:val="0"/>
          <w:numId w:val="5"/>
        </w:numPr>
        <w:jc w:val="both"/>
        <w:rPr>
          <w:rFonts w:asciiTheme="minorHAnsi" w:hAnsiTheme="minorHAnsi" w:cstheme="minorHAnsi"/>
          <w:color w:val="000000" w:themeColor="text1"/>
          <w:szCs w:val="24"/>
        </w:rPr>
      </w:pPr>
      <w:r w:rsidRPr="00173D61">
        <w:rPr>
          <w:rFonts w:asciiTheme="minorHAnsi" w:hAnsiTheme="minorHAnsi" w:cstheme="minorHAnsi"/>
          <w:color w:val="000000" w:themeColor="text1"/>
          <w:szCs w:val="24"/>
        </w:rPr>
        <w:t xml:space="preserve">Courtesy to classmates, faculty and staff. (f) </w:t>
      </w:r>
    </w:p>
    <w:p w:rsidR="0007110D" w:rsidRPr="00173D61" w:rsidRDefault="0007110D" w:rsidP="0007110D">
      <w:pPr>
        <w:pStyle w:val="ListParagraph"/>
        <w:numPr>
          <w:ilvl w:val="0"/>
          <w:numId w:val="5"/>
        </w:numPr>
        <w:jc w:val="both"/>
        <w:rPr>
          <w:rFonts w:asciiTheme="minorHAnsi" w:hAnsiTheme="minorHAnsi" w:cstheme="minorHAnsi"/>
          <w:color w:val="000000" w:themeColor="text1"/>
          <w:szCs w:val="24"/>
        </w:rPr>
      </w:pPr>
      <w:r w:rsidRPr="00173D61">
        <w:rPr>
          <w:rFonts w:asciiTheme="minorHAnsi" w:hAnsiTheme="minorHAnsi" w:cstheme="minorHAnsi"/>
          <w:color w:val="000000" w:themeColor="text1"/>
          <w:szCs w:val="24"/>
        </w:rPr>
        <w:t xml:space="preserve">Personal integrity. (f) </w:t>
      </w:r>
    </w:p>
    <w:p w:rsidR="0007110D" w:rsidRPr="00173D61" w:rsidRDefault="0007110D" w:rsidP="0007110D">
      <w:pPr>
        <w:pStyle w:val="ListParagraph"/>
        <w:numPr>
          <w:ilvl w:val="0"/>
          <w:numId w:val="5"/>
        </w:numPr>
        <w:jc w:val="both"/>
        <w:rPr>
          <w:rFonts w:asciiTheme="minorHAnsi" w:hAnsiTheme="minorHAnsi" w:cstheme="minorHAnsi"/>
          <w:color w:val="000000" w:themeColor="text1"/>
          <w:szCs w:val="24"/>
        </w:rPr>
      </w:pPr>
      <w:r w:rsidRPr="00173D61">
        <w:rPr>
          <w:rFonts w:asciiTheme="minorHAnsi" w:hAnsiTheme="minorHAnsi" w:cstheme="minorHAnsi"/>
          <w:color w:val="000000" w:themeColor="text1"/>
          <w:szCs w:val="24"/>
        </w:rPr>
        <w:t xml:space="preserve">Desire for clear communication. (g) </w:t>
      </w:r>
    </w:p>
    <w:p w:rsidR="0007110D" w:rsidRPr="00173D61" w:rsidRDefault="0007110D" w:rsidP="0007110D">
      <w:pPr>
        <w:pStyle w:val="ListParagraph"/>
        <w:numPr>
          <w:ilvl w:val="0"/>
          <w:numId w:val="5"/>
        </w:numPr>
        <w:jc w:val="both"/>
        <w:rPr>
          <w:rFonts w:asciiTheme="minorHAnsi" w:hAnsiTheme="minorHAnsi" w:cstheme="minorHAnsi"/>
          <w:color w:val="000000" w:themeColor="text1"/>
          <w:szCs w:val="24"/>
        </w:rPr>
      </w:pPr>
      <w:r w:rsidRPr="00173D61">
        <w:rPr>
          <w:rFonts w:asciiTheme="minorHAnsi" w:hAnsiTheme="minorHAnsi" w:cstheme="minorHAnsi"/>
          <w:color w:val="000000" w:themeColor="text1"/>
          <w:szCs w:val="24"/>
        </w:rPr>
        <w:t xml:space="preserve">Desire to achieve objectives. (f) </w:t>
      </w:r>
    </w:p>
    <w:p w:rsidR="0007110D" w:rsidRPr="00173D61" w:rsidRDefault="0007110D" w:rsidP="0007110D">
      <w:pPr>
        <w:jc w:val="both"/>
        <w:rPr>
          <w:rFonts w:asciiTheme="minorHAnsi" w:hAnsiTheme="minorHAnsi" w:cstheme="minorHAnsi"/>
          <w:color w:val="000000" w:themeColor="text1"/>
          <w:szCs w:val="24"/>
        </w:rPr>
      </w:pPr>
    </w:p>
    <w:p w:rsidR="0007110D" w:rsidRPr="00173D61" w:rsidRDefault="0007110D" w:rsidP="0007110D">
      <w:pPr>
        <w:jc w:val="both"/>
        <w:rPr>
          <w:rFonts w:asciiTheme="minorHAnsi" w:hAnsiTheme="minorHAnsi" w:cstheme="minorHAnsi"/>
          <w:b/>
          <w:color w:val="000000" w:themeColor="text1"/>
          <w:szCs w:val="24"/>
        </w:rPr>
      </w:pPr>
      <w:r w:rsidRPr="00173D61">
        <w:rPr>
          <w:rFonts w:asciiTheme="minorHAnsi" w:hAnsiTheme="minorHAnsi" w:cstheme="minorHAnsi"/>
          <w:b/>
          <w:color w:val="000000" w:themeColor="text1"/>
          <w:szCs w:val="24"/>
        </w:rPr>
        <w:t>Topics Covered</w:t>
      </w:r>
    </w:p>
    <w:p w:rsidR="0007110D" w:rsidRPr="00173D61" w:rsidRDefault="0007110D" w:rsidP="0007110D">
      <w:pPr>
        <w:pStyle w:val="NoSpacing"/>
        <w:numPr>
          <w:ilvl w:val="0"/>
          <w:numId w:val="1"/>
        </w:numPr>
        <w:rPr>
          <w:rFonts w:cstheme="minorHAnsi"/>
          <w:color w:val="000000" w:themeColor="text1"/>
          <w:sz w:val="24"/>
          <w:szCs w:val="24"/>
        </w:rPr>
      </w:pPr>
      <w:r w:rsidRPr="00173D61">
        <w:rPr>
          <w:rFonts w:cstheme="minorHAnsi"/>
          <w:color w:val="000000" w:themeColor="text1"/>
          <w:sz w:val="24"/>
          <w:szCs w:val="24"/>
        </w:rPr>
        <w:t>Fundamental electrical components</w:t>
      </w:r>
    </w:p>
    <w:p w:rsidR="0007110D" w:rsidRPr="00173D61" w:rsidRDefault="0007110D" w:rsidP="0007110D">
      <w:pPr>
        <w:pStyle w:val="NoSpacing"/>
        <w:numPr>
          <w:ilvl w:val="0"/>
          <w:numId w:val="1"/>
        </w:numPr>
        <w:rPr>
          <w:rFonts w:cstheme="minorHAnsi"/>
          <w:color w:val="000000" w:themeColor="text1"/>
          <w:sz w:val="24"/>
          <w:szCs w:val="24"/>
        </w:rPr>
      </w:pPr>
      <w:r w:rsidRPr="00173D61">
        <w:rPr>
          <w:rFonts w:cstheme="minorHAnsi"/>
          <w:color w:val="000000" w:themeColor="text1"/>
          <w:sz w:val="24"/>
          <w:szCs w:val="24"/>
        </w:rPr>
        <w:t>Network analysis</w:t>
      </w:r>
    </w:p>
    <w:p w:rsidR="0007110D" w:rsidRPr="00173D61" w:rsidRDefault="0007110D" w:rsidP="0007110D">
      <w:pPr>
        <w:pStyle w:val="NoSpacing"/>
        <w:numPr>
          <w:ilvl w:val="0"/>
          <w:numId w:val="1"/>
        </w:numPr>
        <w:rPr>
          <w:rFonts w:cstheme="minorHAnsi"/>
          <w:color w:val="000000" w:themeColor="text1"/>
          <w:sz w:val="24"/>
          <w:szCs w:val="24"/>
        </w:rPr>
      </w:pPr>
      <w:proofErr w:type="spellStart"/>
      <w:r w:rsidRPr="00173D61">
        <w:rPr>
          <w:rFonts w:cstheme="minorHAnsi"/>
          <w:color w:val="000000" w:themeColor="text1"/>
          <w:sz w:val="24"/>
          <w:szCs w:val="24"/>
        </w:rPr>
        <w:t>Thevenin</w:t>
      </w:r>
      <w:proofErr w:type="spellEnd"/>
      <w:r w:rsidRPr="00173D61">
        <w:rPr>
          <w:rFonts w:cstheme="minorHAnsi"/>
          <w:color w:val="000000" w:themeColor="text1"/>
          <w:sz w:val="24"/>
          <w:szCs w:val="24"/>
        </w:rPr>
        <w:t xml:space="preserve"> and Norton equivalents</w:t>
      </w:r>
    </w:p>
    <w:p w:rsidR="0007110D" w:rsidRPr="00173D61" w:rsidRDefault="0007110D" w:rsidP="0007110D">
      <w:pPr>
        <w:pStyle w:val="NoSpacing"/>
        <w:numPr>
          <w:ilvl w:val="0"/>
          <w:numId w:val="1"/>
        </w:numPr>
        <w:rPr>
          <w:rFonts w:cstheme="minorHAnsi"/>
          <w:color w:val="000000" w:themeColor="text1"/>
          <w:sz w:val="24"/>
          <w:szCs w:val="24"/>
        </w:rPr>
      </w:pPr>
      <w:r w:rsidRPr="00173D61">
        <w:rPr>
          <w:rFonts w:cstheme="minorHAnsi"/>
          <w:color w:val="000000" w:themeColor="text1"/>
          <w:sz w:val="24"/>
          <w:szCs w:val="24"/>
        </w:rPr>
        <w:t>ACSS analysis, AC power, 3-phase systems</w:t>
      </w:r>
    </w:p>
    <w:p w:rsidR="0007110D" w:rsidRPr="00173D61" w:rsidRDefault="0007110D" w:rsidP="0007110D">
      <w:pPr>
        <w:pStyle w:val="NoSpacing"/>
        <w:numPr>
          <w:ilvl w:val="0"/>
          <w:numId w:val="1"/>
        </w:numPr>
        <w:rPr>
          <w:rFonts w:cstheme="minorHAnsi"/>
          <w:color w:val="000000" w:themeColor="text1"/>
          <w:sz w:val="24"/>
          <w:szCs w:val="24"/>
        </w:rPr>
      </w:pPr>
      <w:r w:rsidRPr="00173D61">
        <w:rPr>
          <w:rFonts w:cstheme="minorHAnsi"/>
          <w:color w:val="000000" w:themeColor="text1"/>
          <w:sz w:val="24"/>
          <w:szCs w:val="24"/>
        </w:rPr>
        <w:t>Systems and frequency</w:t>
      </w:r>
    </w:p>
    <w:p w:rsidR="0007110D" w:rsidRPr="00173D61" w:rsidRDefault="0007110D" w:rsidP="0007110D">
      <w:pPr>
        <w:pStyle w:val="NoSpacing"/>
        <w:numPr>
          <w:ilvl w:val="0"/>
          <w:numId w:val="1"/>
        </w:numPr>
        <w:rPr>
          <w:rFonts w:cstheme="minorHAnsi"/>
          <w:color w:val="000000" w:themeColor="text1"/>
          <w:sz w:val="24"/>
          <w:szCs w:val="24"/>
        </w:rPr>
      </w:pPr>
      <w:r w:rsidRPr="00173D61">
        <w:rPr>
          <w:rFonts w:cstheme="minorHAnsi"/>
          <w:color w:val="000000" w:themeColor="text1"/>
          <w:sz w:val="24"/>
          <w:szCs w:val="24"/>
        </w:rPr>
        <w:t>Operational amplifiers and active filters</w:t>
      </w:r>
      <w:bookmarkStart w:id="0" w:name="_GoBack"/>
      <w:bookmarkEnd w:id="0"/>
    </w:p>
    <w:p w:rsidR="0007110D" w:rsidRPr="00173D61" w:rsidRDefault="0007110D" w:rsidP="0007110D">
      <w:pPr>
        <w:pStyle w:val="NoSpacing"/>
        <w:numPr>
          <w:ilvl w:val="0"/>
          <w:numId w:val="1"/>
        </w:numPr>
        <w:rPr>
          <w:rFonts w:cstheme="minorHAnsi"/>
          <w:color w:val="000000" w:themeColor="text1"/>
          <w:sz w:val="24"/>
          <w:szCs w:val="24"/>
        </w:rPr>
      </w:pPr>
      <w:r w:rsidRPr="00173D61">
        <w:rPr>
          <w:rFonts w:cstheme="minorHAnsi"/>
          <w:color w:val="000000" w:themeColor="text1"/>
          <w:sz w:val="24"/>
          <w:szCs w:val="24"/>
        </w:rPr>
        <w:t>Transient analysis</w:t>
      </w:r>
    </w:p>
    <w:p w:rsidR="0007110D" w:rsidRPr="00173D61" w:rsidRDefault="0007110D" w:rsidP="0007110D">
      <w:pPr>
        <w:pStyle w:val="NoSpacing"/>
        <w:numPr>
          <w:ilvl w:val="0"/>
          <w:numId w:val="1"/>
        </w:numPr>
        <w:rPr>
          <w:rFonts w:cstheme="minorHAnsi"/>
          <w:color w:val="000000" w:themeColor="text1"/>
          <w:sz w:val="24"/>
          <w:szCs w:val="24"/>
        </w:rPr>
      </w:pPr>
      <w:r w:rsidRPr="00173D61">
        <w:rPr>
          <w:rFonts w:cstheme="minorHAnsi"/>
          <w:color w:val="000000" w:themeColor="text1"/>
          <w:sz w:val="24"/>
          <w:szCs w:val="24"/>
        </w:rPr>
        <w:t>Fourier Series/Transforms, Laplace Transforms</w:t>
      </w:r>
    </w:p>
    <w:p w:rsidR="0007110D" w:rsidRPr="00173D61" w:rsidRDefault="0007110D" w:rsidP="0007110D">
      <w:pPr>
        <w:pStyle w:val="NoSpacing"/>
        <w:ind w:left="720"/>
        <w:rPr>
          <w:rFonts w:cstheme="minorHAnsi"/>
          <w:color w:val="000000" w:themeColor="text1"/>
          <w:sz w:val="24"/>
          <w:szCs w:val="24"/>
        </w:rPr>
      </w:pPr>
    </w:p>
    <w:p w:rsidR="0007110D" w:rsidRPr="00173D61" w:rsidRDefault="0007110D" w:rsidP="0007110D">
      <w:pPr>
        <w:rPr>
          <w:rFonts w:asciiTheme="minorHAnsi" w:hAnsiTheme="minorHAnsi" w:cstheme="minorHAnsi"/>
          <w:b/>
          <w:color w:val="000000" w:themeColor="text1"/>
          <w:szCs w:val="24"/>
        </w:rPr>
      </w:pPr>
      <w:r w:rsidRPr="00173D61">
        <w:rPr>
          <w:rFonts w:asciiTheme="minorHAnsi" w:hAnsiTheme="minorHAnsi" w:cstheme="minorHAnsi"/>
          <w:b/>
          <w:color w:val="000000" w:themeColor="text1"/>
          <w:szCs w:val="24"/>
        </w:rPr>
        <w:t xml:space="preserve">Contribution of Course to meeting </w:t>
      </w:r>
      <w:r w:rsidR="00412884" w:rsidRPr="00173D61">
        <w:rPr>
          <w:rFonts w:asciiTheme="minorHAnsi" w:hAnsiTheme="minorHAnsi" w:cstheme="minorHAnsi"/>
          <w:b/>
          <w:color w:val="000000" w:themeColor="text1"/>
          <w:szCs w:val="24"/>
        </w:rPr>
        <w:t xml:space="preserve">ABET </w:t>
      </w:r>
      <w:r w:rsidRPr="00173D61">
        <w:rPr>
          <w:rFonts w:asciiTheme="minorHAnsi" w:hAnsiTheme="minorHAnsi" w:cstheme="minorHAnsi"/>
          <w:b/>
          <w:color w:val="000000" w:themeColor="text1"/>
          <w:szCs w:val="24"/>
        </w:rPr>
        <w:t>Criterion 5:</w:t>
      </w:r>
    </w:p>
    <w:p w:rsidR="0007110D" w:rsidRPr="00173D61" w:rsidRDefault="0007110D" w:rsidP="0007110D">
      <w:pPr>
        <w:spacing w:after="12" w:line="248" w:lineRule="auto"/>
        <w:ind w:right="47"/>
        <w:rPr>
          <w:rFonts w:asciiTheme="minorHAnsi" w:hAnsiTheme="minorHAnsi" w:cstheme="minorHAnsi"/>
          <w:b/>
          <w:szCs w:val="24"/>
        </w:rPr>
      </w:pPr>
      <w:r w:rsidRPr="00173D61">
        <w:rPr>
          <w:rFonts w:asciiTheme="minorHAnsi" w:hAnsiTheme="minorHAnsi" w:cstheme="minorHAnsi"/>
          <w:color w:val="000000" w:themeColor="text1"/>
          <w:szCs w:val="24"/>
        </w:rPr>
        <w:t xml:space="preserve">This course primarily contributes to Engineering Topics. This is the major course required for the both Electrical Engineering and Computer Engineering degrees. Laboratory team project: selection, research, design, construction, presentation and paper. </w:t>
      </w:r>
      <w:r w:rsidRPr="00173D61">
        <w:rPr>
          <w:rFonts w:asciiTheme="minorHAnsi" w:hAnsiTheme="minorHAnsi" w:cstheme="minorHAnsi"/>
          <w:szCs w:val="24"/>
        </w:rPr>
        <w:t>Right Question Institute based open/ended circuit analysis group studies</w:t>
      </w:r>
    </w:p>
    <w:sectPr w:rsidR="0007110D" w:rsidRPr="00173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6646"/>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80727DB"/>
    <w:multiLevelType w:val="hybridMultilevel"/>
    <w:tmpl w:val="500A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C5470"/>
    <w:multiLevelType w:val="hybridMultilevel"/>
    <w:tmpl w:val="C4E66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290D24"/>
    <w:multiLevelType w:val="hybridMultilevel"/>
    <w:tmpl w:val="ADDAF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0F0A61"/>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C0"/>
    <w:rsid w:val="0007110D"/>
    <w:rsid w:val="00173D61"/>
    <w:rsid w:val="002C052E"/>
    <w:rsid w:val="003C5AC0"/>
    <w:rsid w:val="0041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6810"/>
  <w15:chartTrackingRefBased/>
  <w15:docId w15:val="{407A0EF6-9FC8-42AD-9B0E-EEDBCBA0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10D"/>
    <w:pPr>
      <w:spacing w:after="0" w:line="240" w:lineRule="auto"/>
    </w:pPr>
    <w:rPr>
      <w:rFonts w:ascii="Times" w:eastAsia="Times New Roman" w:hAnsi="Times" w:cs="Times New Roman"/>
      <w:sz w:val="24"/>
      <w:szCs w:val="20"/>
    </w:rPr>
  </w:style>
  <w:style w:type="paragraph" w:styleId="Heading2">
    <w:name w:val="heading 2"/>
    <w:basedOn w:val="Normal"/>
    <w:next w:val="Normal"/>
    <w:link w:val="Heading2Char"/>
    <w:qFormat/>
    <w:rsid w:val="0007110D"/>
    <w:pPr>
      <w:keepNext/>
      <w:autoSpaceDE w:val="0"/>
      <w:autoSpaceDN w:val="0"/>
      <w:adjustRightInd w:val="0"/>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110D"/>
    <w:rPr>
      <w:rFonts w:ascii="Times New Roman" w:eastAsia="Times New Roman" w:hAnsi="Times New Roman" w:cs="Times New Roman"/>
      <w:b/>
      <w:sz w:val="24"/>
      <w:szCs w:val="20"/>
    </w:rPr>
  </w:style>
  <w:style w:type="paragraph" w:styleId="ListParagraph">
    <w:name w:val="List Paragraph"/>
    <w:basedOn w:val="Normal"/>
    <w:uiPriority w:val="34"/>
    <w:qFormat/>
    <w:rsid w:val="0007110D"/>
    <w:pPr>
      <w:ind w:left="720"/>
      <w:contextualSpacing/>
    </w:pPr>
  </w:style>
  <w:style w:type="paragraph" w:styleId="NoSpacing">
    <w:name w:val="No Spacing"/>
    <w:uiPriority w:val="1"/>
    <w:qFormat/>
    <w:rsid w:val="000711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3120</Characters>
  <Application>Microsoft Office Word</Application>
  <DocSecurity>0</DocSecurity>
  <Lines>26</Lines>
  <Paragraphs>7</Paragraphs>
  <ScaleCrop>false</ScaleCrop>
  <Company>University of St. Thomas</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Nepal, Kundan</dc:creator>
  <cp:keywords/>
  <dc:description/>
  <cp:lastModifiedBy>Nepal, Kundan</cp:lastModifiedBy>
  <cp:revision>4</cp:revision>
  <dcterms:created xsi:type="dcterms:W3CDTF">2017-12-12T14:12:00Z</dcterms:created>
  <dcterms:modified xsi:type="dcterms:W3CDTF">2017-12-12T14:12:00Z</dcterms:modified>
</cp:coreProperties>
</file>