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Author Requests</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only request that we have is that faculty that use this board game be willing to share the results of their implementations with us so that we can work on improving the tool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 would also encourage faculty to update the card with changes/modifications that they may make to the board game concept so that other faculty members can benefit from their experiences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